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173A" w14:textId="4A020B0F" w:rsidR="00AD114A" w:rsidRPr="002C3B8F" w:rsidRDefault="00AD114A" w:rsidP="00AD114A">
      <w:pPr>
        <w:rPr>
          <w:b/>
          <w:bCs/>
        </w:rPr>
      </w:pPr>
      <w:r w:rsidRPr="002C3B8F">
        <w:rPr>
          <w:b/>
          <w:bCs/>
        </w:rPr>
        <w:t>3296 (6/16/22)  4102984447 HQ0147-12-D-0001 TO17F0051</w:t>
      </w:r>
    </w:p>
    <w:p w14:paraId="6CC60A6C" w14:textId="1CE3E5FD" w:rsidR="00AD114A" w:rsidRDefault="00AD114A" w:rsidP="00AD114A">
      <w:r>
        <w:t>The following additional clauses apply to this Contract. If the date or substance of any of the clauses listed below is different from the date or substance of the clause actually incorporated in the Prime Contract referenced by number herein, the date or substance of the clause incorporated by such Prime Contract shall apply instead. If any of the clauses are expressly made inapplicable by a threshold amount or other limitation, they shall be self-deleting.</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68"/>
        <w:gridCol w:w="1483"/>
        <w:gridCol w:w="989"/>
        <w:gridCol w:w="9804"/>
      </w:tblGrid>
      <w:tr w:rsidR="00C77D36" w:rsidRPr="00AD114A" w14:paraId="3D997245" w14:textId="77777777" w:rsidTr="00AD114A">
        <w:tc>
          <w:tcPr>
            <w:tcW w:w="258" w:type="pct"/>
            <w:vAlign w:val="center"/>
            <w:hideMark/>
          </w:tcPr>
          <w:p w14:paraId="414F86FA"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DFARS</w:t>
            </w:r>
          </w:p>
        </w:tc>
        <w:tc>
          <w:tcPr>
            <w:tcW w:w="573" w:type="pct"/>
            <w:vAlign w:val="center"/>
            <w:hideMark/>
          </w:tcPr>
          <w:p w14:paraId="22F9FC7D"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252.204-7008</w:t>
            </w:r>
          </w:p>
        </w:tc>
        <w:tc>
          <w:tcPr>
            <w:tcW w:w="382" w:type="pct"/>
            <w:vAlign w:val="center"/>
            <w:hideMark/>
          </w:tcPr>
          <w:p w14:paraId="6B580ED1"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Apr 2010</w:t>
            </w:r>
          </w:p>
        </w:tc>
        <w:tc>
          <w:tcPr>
            <w:tcW w:w="3787" w:type="pct"/>
            <w:vAlign w:val="center"/>
            <w:hideMark/>
          </w:tcPr>
          <w:p w14:paraId="2C3D45BD"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Export-Controlled Items.</w:t>
            </w:r>
          </w:p>
        </w:tc>
      </w:tr>
      <w:tr w:rsidR="00C77D36" w:rsidRPr="00AD114A" w14:paraId="168C7A5A" w14:textId="77777777" w:rsidTr="00AD114A">
        <w:tc>
          <w:tcPr>
            <w:tcW w:w="258" w:type="pct"/>
            <w:vAlign w:val="center"/>
            <w:hideMark/>
          </w:tcPr>
          <w:p w14:paraId="171ACE6A"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DFARS</w:t>
            </w:r>
          </w:p>
        </w:tc>
        <w:tc>
          <w:tcPr>
            <w:tcW w:w="573" w:type="pct"/>
            <w:vAlign w:val="center"/>
            <w:hideMark/>
          </w:tcPr>
          <w:p w14:paraId="7A6D6BAE"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252.211-7007</w:t>
            </w:r>
          </w:p>
        </w:tc>
        <w:tc>
          <w:tcPr>
            <w:tcW w:w="382" w:type="pct"/>
            <w:vAlign w:val="center"/>
            <w:hideMark/>
          </w:tcPr>
          <w:p w14:paraId="52C8F4BC"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Nov 2008</w:t>
            </w:r>
          </w:p>
        </w:tc>
        <w:tc>
          <w:tcPr>
            <w:tcW w:w="3787" w:type="pct"/>
            <w:vAlign w:val="center"/>
            <w:hideMark/>
          </w:tcPr>
          <w:p w14:paraId="0261BA53" w14:textId="4B5CB8F8"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Reporting of Government-Furnished Equipment in the DoD Item Unique Identification (</w:t>
            </w:r>
            <w:proofErr w:type="spellStart"/>
            <w:r w:rsidRPr="00C77D36">
              <w:rPr>
                <w:rFonts w:ascii="Calibri" w:eastAsia="Times New Roman" w:hAnsi="Calibri" w:cs="Calibri"/>
                <w:color w:val="000000"/>
              </w:rPr>
              <w:t>IUID</w:t>
            </w:r>
            <w:proofErr w:type="spellEnd"/>
            <w:r w:rsidRPr="00C77D36">
              <w:rPr>
                <w:rFonts w:ascii="Calibri" w:eastAsia="Times New Roman" w:hAnsi="Calibri" w:cs="Calibri"/>
                <w:color w:val="000000"/>
              </w:rPr>
              <w:t>) Registry.</w:t>
            </w:r>
            <w:r w:rsidRPr="00AD114A">
              <w:rPr>
                <w:rFonts w:ascii="Calibri" w:eastAsia="Times New Roman" w:hAnsi="Calibri" w:cs="Calibri"/>
                <w:color w:val="000000"/>
              </w:rPr>
              <w:t xml:space="preserve"> (applicable if Seller will be in possession of Government property for the performance of the subcontract)</w:t>
            </w:r>
          </w:p>
        </w:tc>
      </w:tr>
      <w:tr w:rsidR="00C77D36" w:rsidRPr="00AD114A" w14:paraId="50C950DC" w14:textId="77777777" w:rsidTr="00AD114A">
        <w:tc>
          <w:tcPr>
            <w:tcW w:w="258" w:type="pct"/>
            <w:vAlign w:val="center"/>
            <w:hideMark/>
          </w:tcPr>
          <w:p w14:paraId="263E7B81" w14:textId="77777777" w:rsidR="00C77D36" w:rsidRPr="00C77D36" w:rsidRDefault="00C77D36" w:rsidP="00C77D36">
            <w:pPr>
              <w:spacing w:after="0" w:line="240" w:lineRule="auto"/>
              <w:jc w:val="center"/>
              <w:rPr>
                <w:rFonts w:ascii="Calibri" w:eastAsia="Times New Roman" w:hAnsi="Calibri" w:cs="Calibri"/>
                <w:color w:val="000000"/>
              </w:rPr>
            </w:pPr>
            <w:r w:rsidRPr="00C77D36">
              <w:rPr>
                <w:rFonts w:ascii="Calibri" w:eastAsia="Times New Roman" w:hAnsi="Calibri" w:cs="Calibri"/>
                <w:color w:val="000000"/>
              </w:rPr>
              <w:t>DFARS</w:t>
            </w:r>
          </w:p>
        </w:tc>
        <w:tc>
          <w:tcPr>
            <w:tcW w:w="573" w:type="pct"/>
            <w:vAlign w:val="center"/>
            <w:hideMark/>
          </w:tcPr>
          <w:p w14:paraId="4614CF2B" w14:textId="77777777" w:rsidR="00C77D36" w:rsidRPr="00C77D36" w:rsidRDefault="00C77D36" w:rsidP="00C77D36">
            <w:pPr>
              <w:spacing w:after="0" w:line="240" w:lineRule="auto"/>
              <w:jc w:val="center"/>
              <w:rPr>
                <w:rFonts w:ascii="Calibri" w:eastAsia="Times New Roman" w:hAnsi="Calibri" w:cs="Calibri"/>
                <w:color w:val="000000"/>
              </w:rPr>
            </w:pPr>
            <w:r w:rsidRPr="00C77D36">
              <w:rPr>
                <w:rFonts w:ascii="Calibri" w:eastAsia="Times New Roman" w:hAnsi="Calibri" w:cs="Calibri"/>
                <w:color w:val="000000"/>
              </w:rPr>
              <w:t>252.211-7008</w:t>
            </w:r>
          </w:p>
        </w:tc>
        <w:tc>
          <w:tcPr>
            <w:tcW w:w="382" w:type="pct"/>
            <w:vAlign w:val="center"/>
            <w:hideMark/>
          </w:tcPr>
          <w:p w14:paraId="275C6D27" w14:textId="77777777" w:rsidR="00C77D36" w:rsidRPr="00C77D36" w:rsidRDefault="00C77D36" w:rsidP="00C77D36">
            <w:pPr>
              <w:spacing w:after="0" w:line="240" w:lineRule="auto"/>
              <w:jc w:val="center"/>
              <w:rPr>
                <w:rFonts w:ascii="Calibri" w:eastAsia="Times New Roman" w:hAnsi="Calibri" w:cs="Calibri"/>
                <w:color w:val="000000"/>
              </w:rPr>
            </w:pPr>
            <w:r w:rsidRPr="00C77D36">
              <w:rPr>
                <w:rFonts w:ascii="Calibri" w:eastAsia="Times New Roman" w:hAnsi="Calibri" w:cs="Calibri"/>
                <w:color w:val="000000"/>
              </w:rPr>
              <w:t>Sep 2010</w:t>
            </w:r>
          </w:p>
        </w:tc>
        <w:tc>
          <w:tcPr>
            <w:tcW w:w="3787" w:type="pct"/>
            <w:vAlign w:val="center"/>
            <w:hideMark/>
          </w:tcPr>
          <w:p w14:paraId="1FD4446A" w14:textId="15722491"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Use of Government-Assigned Serial Numbers</w:t>
            </w:r>
            <w:r w:rsidRPr="00AD114A">
              <w:rPr>
                <w:rFonts w:ascii="Calibri" w:eastAsia="Times New Roman" w:hAnsi="Calibri" w:cs="Calibri"/>
                <w:color w:val="000000"/>
              </w:rPr>
              <w:t xml:space="preserve"> (applicable if Seller will be in possession of Government property for the performance of the subcontract)</w:t>
            </w:r>
          </w:p>
        </w:tc>
      </w:tr>
      <w:tr w:rsidR="00C77D36" w:rsidRPr="00AD114A" w14:paraId="74551672" w14:textId="77777777" w:rsidTr="00AD114A">
        <w:tc>
          <w:tcPr>
            <w:tcW w:w="258" w:type="pct"/>
            <w:vAlign w:val="center"/>
            <w:hideMark/>
          </w:tcPr>
          <w:p w14:paraId="562FDE17"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DFARS</w:t>
            </w:r>
          </w:p>
        </w:tc>
        <w:tc>
          <w:tcPr>
            <w:tcW w:w="573" w:type="pct"/>
            <w:vAlign w:val="center"/>
            <w:hideMark/>
          </w:tcPr>
          <w:p w14:paraId="0567EDDA"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252.216-7004</w:t>
            </w:r>
          </w:p>
        </w:tc>
        <w:tc>
          <w:tcPr>
            <w:tcW w:w="382" w:type="pct"/>
            <w:vAlign w:val="center"/>
            <w:hideMark/>
          </w:tcPr>
          <w:p w14:paraId="7F1C8155"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Sep 2011</w:t>
            </w:r>
          </w:p>
        </w:tc>
        <w:tc>
          <w:tcPr>
            <w:tcW w:w="3787" w:type="pct"/>
            <w:vAlign w:val="center"/>
            <w:hideMark/>
          </w:tcPr>
          <w:p w14:paraId="039AA27A" w14:textId="330A1762"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Award Fee Reduction or Denial for Jeopardizing the Health or Safety of Government Personnel.</w:t>
            </w:r>
            <w:r w:rsidRPr="00AD114A">
              <w:rPr>
                <w:rFonts w:ascii="Calibri" w:eastAsia="Times New Roman" w:hAnsi="Calibri" w:cs="Calibri"/>
                <w:color w:val="000000"/>
              </w:rPr>
              <w:t xml:space="preserve"> (Seller shall reimburse Lockheed Martin for any reduction in fees under the prime contract to the extent Seller's acts or omissions are responsible for covered incidents pursuant to this clause)</w:t>
            </w:r>
          </w:p>
        </w:tc>
      </w:tr>
      <w:tr w:rsidR="00C77D36" w:rsidRPr="00AD114A" w14:paraId="2BC4B77C" w14:textId="77777777" w:rsidTr="00AD114A">
        <w:tc>
          <w:tcPr>
            <w:tcW w:w="258" w:type="pct"/>
            <w:vAlign w:val="center"/>
            <w:hideMark/>
          </w:tcPr>
          <w:p w14:paraId="7F4B0334"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DFARS</w:t>
            </w:r>
          </w:p>
        </w:tc>
        <w:tc>
          <w:tcPr>
            <w:tcW w:w="573" w:type="pct"/>
            <w:vAlign w:val="center"/>
            <w:hideMark/>
          </w:tcPr>
          <w:p w14:paraId="7BC6E264"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252.219-7004</w:t>
            </w:r>
          </w:p>
        </w:tc>
        <w:tc>
          <w:tcPr>
            <w:tcW w:w="382" w:type="pct"/>
            <w:vAlign w:val="center"/>
            <w:hideMark/>
          </w:tcPr>
          <w:p w14:paraId="17E803F3"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Jan 2011</w:t>
            </w:r>
          </w:p>
        </w:tc>
        <w:tc>
          <w:tcPr>
            <w:tcW w:w="3787" w:type="pct"/>
            <w:vAlign w:val="center"/>
            <w:hideMark/>
          </w:tcPr>
          <w:p w14:paraId="3AEC513A" w14:textId="5A5A075E"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Small Business Subcontracting Plan (Test Program).</w:t>
            </w:r>
            <w:r w:rsidRPr="00AD114A">
              <w:rPr>
                <w:rFonts w:ascii="Calibri" w:eastAsia="Times New Roman" w:hAnsi="Calibri" w:cs="Calibri"/>
                <w:color w:val="000000"/>
              </w:rPr>
              <w:t xml:space="preserve"> (applicable if Seller participates in the test program described in DFARS 219.702)</w:t>
            </w:r>
          </w:p>
        </w:tc>
      </w:tr>
      <w:tr w:rsidR="00C77D36" w:rsidRPr="00AD114A" w14:paraId="00E80041" w14:textId="77777777" w:rsidTr="00AD114A">
        <w:tc>
          <w:tcPr>
            <w:tcW w:w="258" w:type="pct"/>
            <w:vAlign w:val="center"/>
            <w:hideMark/>
          </w:tcPr>
          <w:p w14:paraId="34BFD834"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DFARS</w:t>
            </w:r>
          </w:p>
        </w:tc>
        <w:tc>
          <w:tcPr>
            <w:tcW w:w="573" w:type="pct"/>
            <w:vAlign w:val="center"/>
            <w:hideMark/>
          </w:tcPr>
          <w:p w14:paraId="3ED619A8"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252.225-7006</w:t>
            </w:r>
          </w:p>
        </w:tc>
        <w:tc>
          <w:tcPr>
            <w:tcW w:w="382" w:type="pct"/>
            <w:vAlign w:val="center"/>
            <w:hideMark/>
          </w:tcPr>
          <w:p w14:paraId="36A328E9"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Oct 2010</w:t>
            </w:r>
          </w:p>
        </w:tc>
        <w:tc>
          <w:tcPr>
            <w:tcW w:w="3787" w:type="pct"/>
            <w:vAlign w:val="center"/>
            <w:hideMark/>
          </w:tcPr>
          <w:p w14:paraId="2C65352F" w14:textId="2FE738CF"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Quarterly Reporting of Actual Contract Performance Outside the United States.</w:t>
            </w:r>
            <w:r w:rsidRPr="00AD114A">
              <w:rPr>
                <w:rFonts w:ascii="Calibri" w:eastAsia="Times New Roman" w:hAnsi="Calibri" w:cs="Calibri"/>
                <w:color w:val="000000"/>
              </w:rPr>
              <w:t xml:space="preserve"> (applicable to subcontracts that exceed $650,000, except those for commercial items, construction, ores, natural gases, utilities, petroleum products and crudes, timber (logs), or subsistence. Paragraph (f) is deleted)</w:t>
            </w:r>
          </w:p>
        </w:tc>
      </w:tr>
      <w:tr w:rsidR="00C77D36" w:rsidRPr="00AD114A" w14:paraId="7FDA946F" w14:textId="77777777" w:rsidTr="00AD114A">
        <w:tc>
          <w:tcPr>
            <w:tcW w:w="258" w:type="pct"/>
            <w:vAlign w:val="center"/>
            <w:hideMark/>
          </w:tcPr>
          <w:p w14:paraId="5F5E6BC4"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DFARS</w:t>
            </w:r>
          </w:p>
        </w:tc>
        <w:tc>
          <w:tcPr>
            <w:tcW w:w="573" w:type="pct"/>
            <w:vAlign w:val="center"/>
            <w:hideMark/>
          </w:tcPr>
          <w:p w14:paraId="44593A36"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252.225-7015</w:t>
            </w:r>
          </w:p>
        </w:tc>
        <w:tc>
          <w:tcPr>
            <w:tcW w:w="382" w:type="pct"/>
            <w:vAlign w:val="center"/>
            <w:hideMark/>
          </w:tcPr>
          <w:p w14:paraId="2E1B0029"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Jun 2005</w:t>
            </w:r>
          </w:p>
        </w:tc>
        <w:tc>
          <w:tcPr>
            <w:tcW w:w="3787" w:type="pct"/>
            <w:vAlign w:val="center"/>
            <w:hideMark/>
          </w:tcPr>
          <w:p w14:paraId="5CE1F6DD" w14:textId="59987E2E"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Restriction on Acquisition of Hand or Measuring Tools.</w:t>
            </w:r>
            <w:r w:rsidRPr="00AD114A">
              <w:rPr>
                <w:rFonts w:ascii="Calibri" w:eastAsia="Times New Roman" w:hAnsi="Calibri" w:cs="Calibri"/>
                <w:color w:val="000000"/>
              </w:rPr>
              <w:t xml:space="preserve"> (applicable to subcontracts that require the delivery of hand or measuring tools)</w:t>
            </w:r>
          </w:p>
        </w:tc>
      </w:tr>
      <w:tr w:rsidR="00C77D36" w:rsidRPr="00AD114A" w14:paraId="6EF26B27" w14:textId="77777777" w:rsidTr="00AD114A">
        <w:tc>
          <w:tcPr>
            <w:tcW w:w="258" w:type="pct"/>
            <w:vAlign w:val="center"/>
            <w:hideMark/>
          </w:tcPr>
          <w:p w14:paraId="7F7D67DF"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DFARS</w:t>
            </w:r>
          </w:p>
        </w:tc>
        <w:tc>
          <w:tcPr>
            <w:tcW w:w="573" w:type="pct"/>
            <w:vAlign w:val="center"/>
            <w:hideMark/>
          </w:tcPr>
          <w:p w14:paraId="0906D877"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252.225-7040</w:t>
            </w:r>
          </w:p>
        </w:tc>
        <w:tc>
          <w:tcPr>
            <w:tcW w:w="382" w:type="pct"/>
            <w:vAlign w:val="center"/>
            <w:hideMark/>
          </w:tcPr>
          <w:p w14:paraId="66AB09D8"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Jul 2009</w:t>
            </w:r>
          </w:p>
        </w:tc>
        <w:tc>
          <w:tcPr>
            <w:tcW w:w="3787" w:type="pct"/>
            <w:vAlign w:val="center"/>
            <w:hideMark/>
          </w:tcPr>
          <w:p w14:paraId="4AA5A1A6" w14:textId="55522CD6"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Contractor Personnel Authorized to Accompany U.S. Armed Forces Deployed Outside the United States.</w:t>
            </w:r>
            <w:r w:rsidRPr="00AD114A">
              <w:rPr>
                <w:rFonts w:ascii="Calibri" w:eastAsia="Times New Roman" w:hAnsi="Calibri" w:cs="Calibri"/>
                <w:color w:val="000000"/>
              </w:rPr>
              <w:t xml:space="preserve"> (applicable to subcontracts that require Seller personnel to be available to deploy with or otherwise provide support in the theater of operations to U.S. military forces deployed outside the United States in (1) Contingency operations; (2) Humanitarian or peacekeeping operations; or (3) Other military operations or exercises designated by the Combatant Commander. Communications with the Contracting Officer shall be made through Lockheed Martin)</w:t>
            </w:r>
          </w:p>
        </w:tc>
      </w:tr>
      <w:tr w:rsidR="00C77D36" w:rsidRPr="00AD114A" w14:paraId="190EE983" w14:textId="77777777" w:rsidTr="00AD114A">
        <w:tc>
          <w:tcPr>
            <w:tcW w:w="258" w:type="pct"/>
            <w:vAlign w:val="center"/>
            <w:hideMark/>
          </w:tcPr>
          <w:p w14:paraId="2F928D8A"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DFARS</w:t>
            </w:r>
          </w:p>
        </w:tc>
        <w:tc>
          <w:tcPr>
            <w:tcW w:w="573" w:type="pct"/>
            <w:vAlign w:val="center"/>
            <w:hideMark/>
          </w:tcPr>
          <w:p w14:paraId="244CAE18"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252.234-7004</w:t>
            </w:r>
          </w:p>
        </w:tc>
        <w:tc>
          <w:tcPr>
            <w:tcW w:w="382" w:type="pct"/>
            <w:vAlign w:val="center"/>
            <w:hideMark/>
          </w:tcPr>
          <w:p w14:paraId="2CBF82B8"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Nov 2010</w:t>
            </w:r>
          </w:p>
        </w:tc>
        <w:tc>
          <w:tcPr>
            <w:tcW w:w="3787" w:type="pct"/>
            <w:vAlign w:val="center"/>
            <w:hideMark/>
          </w:tcPr>
          <w:p w14:paraId="4A06A8EE" w14:textId="1C4421AB"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Cost and Software Data Reporting System</w:t>
            </w:r>
            <w:r w:rsidRPr="00AD114A">
              <w:rPr>
                <w:rFonts w:ascii="Calibri" w:eastAsia="Times New Roman" w:hAnsi="Calibri" w:cs="Calibri"/>
                <w:color w:val="000000"/>
              </w:rPr>
              <w:t xml:space="preserve"> (applicable to subcontracts that exceed $50,000,000. In paragraph (b), "Government" means "Lockheed Martin")</w:t>
            </w:r>
          </w:p>
        </w:tc>
      </w:tr>
      <w:tr w:rsidR="00C77D36" w:rsidRPr="00AD114A" w14:paraId="54703C24" w14:textId="77777777" w:rsidTr="00AD114A">
        <w:tc>
          <w:tcPr>
            <w:tcW w:w="258" w:type="pct"/>
            <w:vAlign w:val="center"/>
            <w:hideMark/>
          </w:tcPr>
          <w:p w14:paraId="48AD3E0D"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DFARS</w:t>
            </w:r>
          </w:p>
        </w:tc>
        <w:tc>
          <w:tcPr>
            <w:tcW w:w="573" w:type="pct"/>
            <w:vAlign w:val="center"/>
            <w:hideMark/>
          </w:tcPr>
          <w:p w14:paraId="393263F2"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252.239-7001</w:t>
            </w:r>
          </w:p>
        </w:tc>
        <w:tc>
          <w:tcPr>
            <w:tcW w:w="382" w:type="pct"/>
            <w:vAlign w:val="center"/>
            <w:hideMark/>
          </w:tcPr>
          <w:p w14:paraId="5D3111FB"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Jan 2008</w:t>
            </w:r>
          </w:p>
        </w:tc>
        <w:tc>
          <w:tcPr>
            <w:tcW w:w="3787" w:type="pct"/>
            <w:vAlign w:val="center"/>
            <w:hideMark/>
          </w:tcPr>
          <w:p w14:paraId="3E8BA692" w14:textId="0F6FFA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Information Assurance Contractor Training and Certification.</w:t>
            </w:r>
            <w:r w:rsidR="005A0EC5" w:rsidRPr="00AD114A">
              <w:rPr>
                <w:rFonts w:ascii="Calibri" w:eastAsia="Times New Roman" w:hAnsi="Calibri" w:cs="Calibri"/>
                <w:color w:val="000000"/>
              </w:rPr>
              <w:t xml:space="preserve"> (applicable if Seller personnel will access DoD information systems under the subcontract)</w:t>
            </w:r>
          </w:p>
        </w:tc>
      </w:tr>
      <w:tr w:rsidR="00C77D36" w:rsidRPr="00AD114A" w14:paraId="54C738D3" w14:textId="77777777" w:rsidTr="00AD114A">
        <w:tc>
          <w:tcPr>
            <w:tcW w:w="258" w:type="pct"/>
            <w:vAlign w:val="center"/>
            <w:hideMark/>
          </w:tcPr>
          <w:p w14:paraId="70C01960"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DFARS</w:t>
            </w:r>
          </w:p>
        </w:tc>
        <w:tc>
          <w:tcPr>
            <w:tcW w:w="573" w:type="pct"/>
            <w:vAlign w:val="center"/>
            <w:hideMark/>
          </w:tcPr>
          <w:p w14:paraId="149A7216"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252.239-7010</w:t>
            </w:r>
          </w:p>
        </w:tc>
        <w:tc>
          <w:tcPr>
            <w:tcW w:w="382" w:type="pct"/>
            <w:vAlign w:val="center"/>
            <w:hideMark/>
          </w:tcPr>
          <w:p w14:paraId="0417735D"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Oct 2016</w:t>
            </w:r>
          </w:p>
        </w:tc>
        <w:tc>
          <w:tcPr>
            <w:tcW w:w="3787" w:type="pct"/>
            <w:vAlign w:val="center"/>
            <w:hideMark/>
          </w:tcPr>
          <w:p w14:paraId="12B16133" w14:textId="15C75C05"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Cloud Computing Services.</w:t>
            </w:r>
            <w:r w:rsidR="005A0EC5" w:rsidRPr="00AD114A">
              <w:rPr>
                <w:rFonts w:ascii="Calibri" w:eastAsia="Times New Roman" w:hAnsi="Calibri" w:cs="Calibri"/>
                <w:color w:val="000000"/>
              </w:rPr>
              <w:t xml:space="preserve"> (applicable to subcontracts that involve or may involve cloud services)</w:t>
            </w:r>
          </w:p>
        </w:tc>
      </w:tr>
      <w:tr w:rsidR="00C77D36" w:rsidRPr="00AD114A" w14:paraId="7E6E6865" w14:textId="77777777" w:rsidTr="00AD114A">
        <w:tc>
          <w:tcPr>
            <w:tcW w:w="258" w:type="pct"/>
            <w:vAlign w:val="center"/>
            <w:hideMark/>
          </w:tcPr>
          <w:p w14:paraId="79DBC94C"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DFARS</w:t>
            </w:r>
          </w:p>
        </w:tc>
        <w:tc>
          <w:tcPr>
            <w:tcW w:w="573" w:type="pct"/>
            <w:vAlign w:val="center"/>
            <w:hideMark/>
          </w:tcPr>
          <w:p w14:paraId="7FC64FDB"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252.243-7002</w:t>
            </w:r>
          </w:p>
        </w:tc>
        <w:tc>
          <w:tcPr>
            <w:tcW w:w="382" w:type="pct"/>
            <w:vAlign w:val="center"/>
            <w:hideMark/>
          </w:tcPr>
          <w:p w14:paraId="75F29072"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Mar 1998</w:t>
            </w:r>
          </w:p>
        </w:tc>
        <w:tc>
          <w:tcPr>
            <w:tcW w:w="3787" w:type="pct"/>
            <w:vAlign w:val="center"/>
            <w:hideMark/>
          </w:tcPr>
          <w:p w14:paraId="759C6A69" w14:textId="74325475"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Requests for Equitable Adjustment.</w:t>
            </w:r>
            <w:r w:rsidR="005A0EC5" w:rsidRPr="00AD114A">
              <w:rPr>
                <w:rFonts w:ascii="Calibri" w:eastAsia="Times New Roman" w:hAnsi="Calibri" w:cs="Calibri"/>
                <w:color w:val="000000"/>
              </w:rPr>
              <w:t xml:space="preserve"> (applicable to subcontracts that exceed $150,000. "Government" means "Lockheed Martin")</w:t>
            </w:r>
          </w:p>
        </w:tc>
      </w:tr>
      <w:tr w:rsidR="00C77D36" w:rsidRPr="00AD114A" w14:paraId="364F7733" w14:textId="77777777" w:rsidTr="00AD114A">
        <w:tc>
          <w:tcPr>
            <w:tcW w:w="258" w:type="pct"/>
            <w:vAlign w:val="center"/>
            <w:hideMark/>
          </w:tcPr>
          <w:p w14:paraId="6CA7F1DC"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lastRenderedPageBreak/>
              <w:t>DFARS</w:t>
            </w:r>
          </w:p>
        </w:tc>
        <w:tc>
          <w:tcPr>
            <w:tcW w:w="573" w:type="pct"/>
            <w:vAlign w:val="center"/>
            <w:hideMark/>
          </w:tcPr>
          <w:p w14:paraId="01F678D7"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252.245-7001</w:t>
            </w:r>
          </w:p>
        </w:tc>
        <w:tc>
          <w:tcPr>
            <w:tcW w:w="382" w:type="pct"/>
            <w:vAlign w:val="center"/>
            <w:hideMark/>
          </w:tcPr>
          <w:p w14:paraId="67868394"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Feb 2011</w:t>
            </w:r>
          </w:p>
        </w:tc>
        <w:tc>
          <w:tcPr>
            <w:tcW w:w="3787" w:type="pct"/>
            <w:vAlign w:val="center"/>
            <w:hideMark/>
          </w:tcPr>
          <w:p w14:paraId="2E72BCCE" w14:textId="5000B21D"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Tagging, Labeling, and Marking of Government-Furnished Property.</w:t>
            </w:r>
            <w:r w:rsidR="005A0EC5" w:rsidRPr="00AD114A">
              <w:rPr>
                <w:rFonts w:ascii="Calibri" w:eastAsia="Times New Roman" w:hAnsi="Calibri" w:cs="Calibri"/>
                <w:color w:val="000000"/>
              </w:rPr>
              <w:t xml:space="preserve"> (applicable to subcontracts where the items furnished by Seller will be subject to serialized tracking)</w:t>
            </w:r>
          </w:p>
        </w:tc>
      </w:tr>
      <w:tr w:rsidR="00C77D36" w:rsidRPr="00AD114A" w14:paraId="06A6556C" w14:textId="77777777" w:rsidTr="00AD114A">
        <w:tc>
          <w:tcPr>
            <w:tcW w:w="258" w:type="pct"/>
            <w:vAlign w:val="center"/>
            <w:hideMark/>
          </w:tcPr>
          <w:p w14:paraId="219CB061"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DFARS</w:t>
            </w:r>
          </w:p>
        </w:tc>
        <w:tc>
          <w:tcPr>
            <w:tcW w:w="573" w:type="pct"/>
            <w:vAlign w:val="center"/>
            <w:hideMark/>
          </w:tcPr>
          <w:p w14:paraId="13272C58"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252.245-7004</w:t>
            </w:r>
          </w:p>
        </w:tc>
        <w:tc>
          <w:tcPr>
            <w:tcW w:w="382" w:type="pct"/>
            <w:vAlign w:val="center"/>
            <w:hideMark/>
          </w:tcPr>
          <w:p w14:paraId="60DCDACC"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Aug 2011</w:t>
            </w:r>
          </w:p>
        </w:tc>
        <w:tc>
          <w:tcPr>
            <w:tcW w:w="3787" w:type="pct"/>
            <w:vAlign w:val="center"/>
            <w:hideMark/>
          </w:tcPr>
          <w:p w14:paraId="13C2B21B" w14:textId="75E74FB8"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Reporting, Reutilization, and Disposal.</w:t>
            </w:r>
            <w:r w:rsidR="005A0EC5" w:rsidRPr="00AD114A">
              <w:rPr>
                <w:rFonts w:ascii="Calibri" w:eastAsia="Times New Roman" w:hAnsi="Calibri" w:cs="Calibri"/>
                <w:color w:val="000000"/>
              </w:rPr>
              <w:t xml:space="preserve"> (applicable to subcontracts that involve government property located at Seller’s facilities. "Contracting Officer" means "Lockheed Martin")</w:t>
            </w:r>
          </w:p>
        </w:tc>
      </w:tr>
      <w:tr w:rsidR="00C77D36" w:rsidRPr="00AD114A" w14:paraId="4B304108" w14:textId="77777777" w:rsidTr="00AD114A">
        <w:tc>
          <w:tcPr>
            <w:tcW w:w="258" w:type="pct"/>
            <w:vAlign w:val="center"/>
            <w:hideMark/>
          </w:tcPr>
          <w:p w14:paraId="3627D0AC"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FAR</w:t>
            </w:r>
          </w:p>
        </w:tc>
        <w:tc>
          <w:tcPr>
            <w:tcW w:w="573" w:type="pct"/>
            <w:vAlign w:val="center"/>
            <w:hideMark/>
          </w:tcPr>
          <w:p w14:paraId="307D386B"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52.203-15</w:t>
            </w:r>
          </w:p>
        </w:tc>
        <w:tc>
          <w:tcPr>
            <w:tcW w:w="382" w:type="pct"/>
            <w:vAlign w:val="center"/>
            <w:hideMark/>
          </w:tcPr>
          <w:p w14:paraId="4EEA23DB"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Jun 2010</w:t>
            </w:r>
          </w:p>
        </w:tc>
        <w:tc>
          <w:tcPr>
            <w:tcW w:w="3787" w:type="pct"/>
            <w:vAlign w:val="center"/>
            <w:hideMark/>
          </w:tcPr>
          <w:p w14:paraId="076E713D" w14:textId="651393F0"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Whistleblower Protections Under the American Recovery and Reinvestment Act of 2009.</w:t>
            </w:r>
            <w:r w:rsidR="005A0EC5" w:rsidRPr="00AD114A">
              <w:rPr>
                <w:rFonts w:ascii="Calibri" w:eastAsia="Times New Roman" w:hAnsi="Calibri" w:cs="Calibri"/>
                <w:color w:val="000000"/>
              </w:rPr>
              <w:t xml:space="preserve"> (applicable to subcontracts funded in whole or in part with Recovery Act funds)</w:t>
            </w:r>
          </w:p>
        </w:tc>
      </w:tr>
      <w:tr w:rsidR="00C77D36" w:rsidRPr="00AD114A" w14:paraId="41F3D62C" w14:textId="77777777" w:rsidTr="00AD114A">
        <w:tc>
          <w:tcPr>
            <w:tcW w:w="258" w:type="pct"/>
            <w:vAlign w:val="center"/>
            <w:hideMark/>
          </w:tcPr>
          <w:p w14:paraId="7678AFC7"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FAR</w:t>
            </w:r>
          </w:p>
        </w:tc>
        <w:tc>
          <w:tcPr>
            <w:tcW w:w="573" w:type="pct"/>
            <w:vAlign w:val="center"/>
            <w:hideMark/>
          </w:tcPr>
          <w:p w14:paraId="0EFC4EF2"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52.222-51</w:t>
            </w:r>
          </w:p>
        </w:tc>
        <w:tc>
          <w:tcPr>
            <w:tcW w:w="382" w:type="pct"/>
            <w:vAlign w:val="center"/>
            <w:hideMark/>
          </w:tcPr>
          <w:p w14:paraId="006D51E4"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Nov 2007</w:t>
            </w:r>
          </w:p>
        </w:tc>
        <w:tc>
          <w:tcPr>
            <w:tcW w:w="3787" w:type="pct"/>
            <w:vAlign w:val="center"/>
            <w:hideMark/>
          </w:tcPr>
          <w:p w14:paraId="7CEB3F3D" w14:textId="1616CB5C" w:rsidR="00C77D36" w:rsidRPr="00C77D36" w:rsidRDefault="005A0EC5" w:rsidP="00C77D36">
            <w:pPr>
              <w:spacing w:after="0" w:line="240" w:lineRule="auto"/>
              <w:rPr>
                <w:rFonts w:ascii="Calibri" w:eastAsia="Times New Roman" w:hAnsi="Calibri" w:cs="Calibri"/>
                <w:color w:val="000000"/>
              </w:rPr>
            </w:pPr>
            <w:r w:rsidRPr="00AD114A">
              <w:rPr>
                <w:rFonts w:ascii="Calibri" w:eastAsia="Times New Roman" w:hAnsi="Calibri" w:cs="Calibri"/>
                <w:color w:val="000000"/>
              </w:rPr>
              <w:t>Exemption from Application of the Service Contract Act to Contracts for Maintenance, Calibration, or Repair of Certain Equipment—Requirements (applicable to subcontracts for exempt services)</w:t>
            </w:r>
          </w:p>
        </w:tc>
      </w:tr>
      <w:tr w:rsidR="00C77D36" w:rsidRPr="00AD114A" w14:paraId="2B34D29C" w14:textId="77777777" w:rsidTr="00AD114A">
        <w:tc>
          <w:tcPr>
            <w:tcW w:w="258" w:type="pct"/>
            <w:vAlign w:val="center"/>
            <w:hideMark/>
          </w:tcPr>
          <w:p w14:paraId="426C2F73"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FAR</w:t>
            </w:r>
          </w:p>
        </w:tc>
        <w:tc>
          <w:tcPr>
            <w:tcW w:w="573" w:type="pct"/>
            <w:vAlign w:val="center"/>
            <w:hideMark/>
          </w:tcPr>
          <w:p w14:paraId="4B6523F8"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52.222-53</w:t>
            </w:r>
          </w:p>
        </w:tc>
        <w:tc>
          <w:tcPr>
            <w:tcW w:w="382" w:type="pct"/>
            <w:vAlign w:val="center"/>
            <w:hideMark/>
          </w:tcPr>
          <w:p w14:paraId="0221CF18"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Feb 2009</w:t>
            </w:r>
          </w:p>
        </w:tc>
        <w:tc>
          <w:tcPr>
            <w:tcW w:w="3787" w:type="pct"/>
            <w:vAlign w:val="center"/>
            <w:hideMark/>
          </w:tcPr>
          <w:p w14:paraId="661271B5" w14:textId="724AF6CF"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Exemption from Application of the Service Contract Act to Contracts for Certain Services--Requirements.</w:t>
            </w:r>
            <w:r w:rsidR="005A0EC5" w:rsidRPr="00AD114A">
              <w:rPr>
                <w:rFonts w:ascii="Calibri" w:eastAsia="Times New Roman" w:hAnsi="Calibri" w:cs="Calibri"/>
                <w:color w:val="000000"/>
              </w:rPr>
              <w:t xml:space="preserve"> (applicable to subcontracts for exempt services)</w:t>
            </w:r>
          </w:p>
        </w:tc>
      </w:tr>
      <w:tr w:rsidR="00C77D36" w:rsidRPr="00AD114A" w14:paraId="64DC1C10" w14:textId="77777777" w:rsidTr="00AD114A">
        <w:tc>
          <w:tcPr>
            <w:tcW w:w="258" w:type="pct"/>
            <w:vAlign w:val="center"/>
            <w:hideMark/>
          </w:tcPr>
          <w:p w14:paraId="24807142"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FAR</w:t>
            </w:r>
          </w:p>
        </w:tc>
        <w:tc>
          <w:tcPr>
            <w:tcW w:w="573" w:type="pct"/>
            <w:vAlign w:val="center"/>
            <w:hideMark/>
          </w:tcPr>
          <w:p w14:paraId="6E85A87F"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52.224-1</w:t>
            </w:r>
          </w:p>
        </w:tc>
        <w:tc>
          <w:tcPr>
            <w:tcW w:w="382" w:type="pct"/>
            <w:vAlign w:val="center"/>
            <w:hideMark/>
          </w:tcPr>
          <w:p w14:paraId="189E00D5"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Apr 1984</w:t>
            </w:r>
          </w:p>
        </w:tc>
        <w:tc>
          <w:tcPr>
            <w:tcW w:w="3787" w:type="pct"/>
            <w:vAlign w:val="center"/>
            <w:hideMark/>
          </w:tcPr>
          <w:p w14:paraId="0092A60D" w14:textId="75176808"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Privacy Act Notification.</w:t>
            </w:r>
            <w:r w:rsidR="005A0EC5" w:rsidRPr="00AD114A">
              <w:rPr>
                <w:rFonts w:ascii="Calibri" w:eastAsia="Times New Roman" w:hAnsi="Calibri" w:cs="Calibri"/>
                <w:color w:val="000000"/>
              </w:rPr>
              <w:t xml:space="preserve"> (applicable if Seller will be required to design, develop, or operate a system of records on individuals required to accomplish an agency function)</w:t>
            </w:r>
          </w:p>
        </w:tc>
      </w:tr>
      <w:tr w:rsidR="00C77D36" w:rsidRPr="00AD114A" w14:paraId="3C2893B3" w14:textId="77777777" w:rsidTr="00AD114A">
        <w:tc>
          <w:tcPr>
            <w:tcW w:w="258" w:type="pct"/>
            <w:vAlign w:val="center"/>
            <w:hideMark/>
          </w:tcPr>
          <w:p w14:paraId="6B2D6F05"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FAR</w:t>
            </w:r>
          </w:p>
        </w:tc>
        <w:tc>
          <w:tcPr>
            <w:tcW w:w="573" w:type="pct"/>
            <w:vAlign w:val="center"/>
            <w:hideMark/>
          </w:tcPr>
          <w:p w14:paraId="49091185"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52.224-2</w:t>
            </w:r>
          </w:p>
        </w:tc>
        <w:tc>
          <w:tcPr>
            <w:tcW w:w="382" w:type="pct"/>
            <w:vAlign w:val="center"/>
            <w:hideMark/>
          </w:tcPr>
          <w:p w14:paraId="7BF1FB25"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Apr 1984</w:t>
            </w:r>
          </w:p>
        </w:tc>
        <w:tc>
          <w:tcPr>
            <w:tcW w:w="3787" w:type="pct"/>
            <w:vAlign w:val="center"/>
            <w:hideMark/>
          </w:tcPr>
          <w:p w14:paraId="0D3CC6DC" w14:textId="0CD34732"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Privacy Act.</w:t>
            </w:r>
            <w:r w:rsidR="005A0EC5" w:rsidRPr="00AD114A">
              <w:rPr>
                <w:rFonts w:ascii="Calibri" w:eastAsia="Times New Roman" w:hAnsi="Calibri" w:cs="Calibri"/>
                <w:color w:val="000000"/>
              </w:rPr>
              <w:t xml:space="preserve"> (applicable to subcontracts for the design, development, or operation of such a system of records)</w:t>
            </w:r>
          </w:p>
        </w:tc>
      </w:tr>
      <w:tr w:rsidR="00C77D36" w:rsidRPr="00AD114A" w14:paraId="0E3C9A0D" w14:textId="77777777" w:rsidTr="00AD114A">
        <w:tc>
          <w:tcPr>
            <w:tcW w:w="258" w:type="pct"/>
            <w:vAlign w:val="center"/>
            <w:hideMark/>
          </w:tcPr>
          <w:p w14:paraId="75C9BEFB"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FAR</w:t>
            </w:r>
          </w:p>
        </w:tc>
        <w:tc>
          <w:tcPr>
            <w:tcW w:w="573" w:type="pct"/>
            <w:vAlign w:val="center"/>
            <w:hideMark/>
          </w:tcPr>
          <w:p w14:paraId="57B0A4F5"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52.232-16</w:t>
            </w:r>
          </w:p>
        </w:tc>
        <w:tc>
          <w:tcPr>
            <w:tcW w:w="382" w:type="pct"/>
            <w:vAlign w:val="center"/>
            <w:hideMark/>
          </w:tcPr>
          <w:p w14:paraId="2EB53BEC"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Apr 2012</w:t>
            </w:r>
          </w:p>
        </w:tc>
        <w:tc>
          <w:tcPr>
            <w:tcW w:w="3787" w:type="pct"/>
            <w:vAlign w:val="center"/>
            <w:hideMark/>
          </w:tcPr>
          <w:p w14:paraId="79C89C4E" w14:textId="23C166C8"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Progress Payments.</w:t>
            </w:r>
            <w:r w:rsidR="005A0EC5" w:rsidRPr="00AD114A">
              <w:rPr>
                <w:rFonts w:ascii="Calibri" w:eastAsia="Times New Roman" w:hAnsi="Calibri" w:cs="Calibri"/>
                <w:color w:val="000000"/>
              </w:rPr>
              <w:t xml:space="preserve"> (applicable to subcontracts that include progress payments. "Contracting Officer" means "Lockheed Martin" except in paragraph (g) where it means "Lockheed Martin or Contracting Officer." "Government" means "Lockheed Martin" except: (1) in paragraphs (d), (e) and (j)(5) where the term is unchanged and (2) in paragraphs (g) and (i) where it means "Lockheed Martin and the Government")</w:t>
            </w:r>
          </w:p>
        </w:tc>
      </w:tr>
      <w:tr w:rsidR="00C77D36" w:rsidRPr="00AD114A" w14:paraId="3CD09C38" w14:textId="77777777" w:rsidTr="00AD114A">
        <w:tc>
          <w:tcPr>
            <w:tcW w:w="258" w:type="pct"/>
            <w:vAlign w:val="center"/>
            <w:hideMark/>
          </w:tcPr>
          <w:p w14:paraId="45EEA11D"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FAR</w:t>
            </w:r>
          </w:p>
        </w:tc>
        <w:tc>
          <w:tcPr>
            <w:tcW w:w="573" w:type="pct"/>
            <w:vAlign w:val="center"/>
            <w:hideMark/>
          </w:tcPr>
          <w:p w14:paraId="6EA7BECF"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52.232-17</w:t>
            </w:r>
          </w:p>
        </w:tc>
        <w:tc>
          <w:tcPr>
            <w:tcW w:w="382" w:type="pct"/>
            <w:vAlign w:val="center"/>
            <w:hideMark/>
          </w:tcPr>
          <w:p w14:paraId="344FECE8"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Oct 2010</w:t>
            </w:r>
          </w:p>
        </w:tc>
        <w:tc>
          <w:tcPr>
            <w:tcW w:w="3787" w:type="pct"/>
            <w:vAlign w:val="center"/>
            <w:hideMark/>
          </w:tcPr>
          <w:p w14:paraId="794054B9" w14:textId="076DA7C3"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Interest.</w:t>
            </w:r>
            <w:r w:rsidR="00391D9E" w:rsidRPr="00AD114A">
              <w:rPr>
                <w:rFonts w:ascii="Calibri" w:eastAsia="Times New Roman" w:hAnsi="Calibri" w:cs="Calibri"/>
                <w:color w:val="000000"/>
              </w:rPr>
              <w:t xml:space="preserve"> ("Government" means "Lockheed Martin")</w:t>
            </w:r>
          </w:p>
        </w:tc>
      </w:tr>
      <w:tr w:rsidR="00C77D36" w:rsidRPr="00AD114A" w14:paraId="4B8CEC23" w14:textId="77777777" w:rsidTr="00AD114A">
        <w:tc>
          <w:tcPr>
            <w:tcW w:w="258" w:type="pct"/>
            <w:vAlign w:val="center"/>
            <w:hideMark/>
          </w:tcPr>
          <w:p w14:paraId="2A05F6D9"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FAR</w:t>
            </w:r>
          </w:p>
        </w:tc>
        <w:tc>
          <w:tcPr>
            <w:tcW w:w="573" w:type="pct"/>
            <w:vAlign w:val="center"/>
            <w:hideMark/>
          </w:tcPr>
          <w:p w14:paraId="41DBA8E4"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52.239-1</w:t>
            </w:r>
          </w:p>
        </w:tc>
        <w:tc>
          <w:tcPr>
            <w:tcW w:w="382" w:type="pct"/>
            <w:vAlign w:val="center"/>
            <w:hideMark/>
          </w:tcPr>
          <w:p w14:paraId="22EB064D"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Aug 1996</w:t>
            </w:r>
          </w:p>
        </w:tc>
        <w:tc>
          <w:tcPr>
            <w:tcW w:w="3787" w:type="pct"/>
            <w:vAlign w:val="center"/>
            <w:hideMark/>
          </w:tcPr>
          <w:p w14:paraId="2D5D78C9" w14:textId="0E7D30A9"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Privacy or Security Safeguards.</w:t>
            </w:r>
            <w:r w:rsidR="00AD114A" w:rsidRPr="00AD114A">
              <w:rPr>
                <w:rFonts w:ascii="Calibri" w:eastAsia="Times New Roman" w:hAnsi="Calibri" w:cs="Calibri"/>
                <w:color w:val="000000"/>
              </w:rPr>
              <w:t xml:space="preserve"> (applicable to subcontracts for information technology that require security of information technology, and/or are for the design, development, or operation of a system of records using commercial information technology services or support services)</w:t>
            </w:r>
          </w:p>
        </w:tc>
      </w:tr>
      <w:tr w:rsidR="00C77D36" w:rsidRPr="00AD114A" w14:paraId="54E73070" w14:textId="77777777" w:rsidTr="00AD114A">
        <w:tc>
          <w:tcPr>
            <w:tcW w:w="258" w:type="pct"/>
            <w:vAlign w:val="center"/>
            <w:hideMark/>
          </w:tcPr>
          <w:p w14:paraId="784BE8C8"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FAR</w:t>
            </w:r>
          </w:p>
        </w:tc>
        <w:tc>
          <w:tcPr>
            <w:tcW w:w="573" w:type="pct"/>
            <w:vAlign w:val="center"/>
            <w:hideMark/>
          </w:tcPr>
          <w:p w14:paraId="132E3A58"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52.245-9</w:t>
            </w:r>
          </w:p>
        </w:tc>
        <w:tc>
          <w:tcPr>
            <w:tcW w:w="382" w:type="pct"/>
            <w:vAlign w:val="center"/>
            <w:hideMark/>
          </w:tcPr>
          <w:p w14:paraId="6F80F4D8"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Aug 2010</w:t>
            </w:r>
          </w:p>
        </w:tc>
        <w:tc>
          <w:tcPr>
            <w:tcW w:w="3787" w:type="pct"/>
            <w:vAlign w:val="center"/>
            <w:hideMark/>
          </w:tcPr>
          <w:p w14:paraId="413DE91F" w14:textId="124B5451"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Use and Charges.</w:t>
            </w:r>
            <w:r w:rsidR="00AD114A" w:rsidRPr="00AD114A">
              <w:rPr>
                <w:rFonts w:ascii="Calibri" w:eastAsia="Times New Roman" w:hAnsi="Calibri" w:cs="Calibri"/>
                <w:color w:val="000000"/>
              </w:rPr>
              <w:t xml:space="preserve"> (applicable to subcontracts where Government property will be provided. Communications with the Government under this clause will be made through Lockheed Martin)</w:t>
            </w:r>
          </w:p>
        </w:tc>
      </w:tr>
      <w:tr w:rsidR="00C77D36" w:rsidRPr="00AD114A" w14:paraId="04858808" w14:textId="77777777" w:rsidTr="00AD114A">
        <w:tc>
          <w:tcPr>
            <w:tcW w:w="258" w:type="pct"/>
            <w:vAlign w:val="center"/>
            <w:hideMark/>
          </w:tcPr>
          <w:p w14:paraId="596EA67D"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FAR</w:t>
            </w:r>
          </w:p>
        </w:tc>
        <w:tc>
          <w:tcPr>
            <w:tcW w:w="573" w:type="pct"/>
            <w:vAlign w:val="center"/>
            <w:hideMark/>
          </w:tcPr>
          <w:p w14:paraId="04F5E0B5"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52.246-8</w:t>
            </w:r>
          </w:p>
        </w:tc>
        <w:tc>
          <w:tcPr>
            <w:tcW w:w="382" w:type="pct"/>
            <w:vAlign w:val="center"/>
            <w:hideMark/>
          </w:tcPr>
          <w:p w14:paraId="67BA2451"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May 2001</w:t>
            </w:r>
          </w:p>
        </w:tc>
        <w:tc>
          <w:tcPr>
            <w:tcW w:w="3787" w:type="pct"/>
            <w:vAlign w:val="center"/>
            <w:hideMark/>
          </w:tcPr>
          <w:p w14:paraId="6B1029D7" w14:textId="6F80655F"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Inspection of Research and Development Cost-Reimbursement.</w:t>
            </w:r>
            <w:r w:rsidR="00AD114A" w:rsidRPr="00AD114A">
              <w:rPr>
                <w:rFonts w:ascii="Calibri" w:eastAsia="Times New Roman" w:hAnsi="Calibri" w:cs="Calibri"/>
                <w:color w:val="000000"/>
              </w:rPr>
              <w:t xml:space="preserve"> ("Government" means "Lockheed Martin" except (1) in paragraphs (b), (c) and (d) where it means "Lockheed Martin and the Government." and (2) in paragraph (k) where the term is unchanged)</w:t>
            </w:r>
          </w:p>
        </w:tc>
      </w:tr>
      <w:tr w:rsidR="00C77D36" w:rsidRPr="00C77D36" w14:paraId="6B4F7015" w14:textId="77777777" w:rsidTr="00AD114A">
        <w:tc>
          <w:tcPr>
            <w:tcW w:w="258" w:type="pct"/>
            <w:vAlign w:val="center"/>
            <w:hideMark/>
          </w:tcPr>
          <w:p w14:paraId="70C0AB3A"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FAR</w:t>
            </w:r>
          </w:p>
        </w:tc>
        <w:tc>
          <w:tcPr>
            <w:tcW w:w="573" w:type="pct"/>
            <w:vAlign w:val="center"/>
            <w:hideMark/>
          </w:tcPr>
          <w:p w14:paraId="2A75B97F"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52.249-9</w:t>
            </w:r>
          </w:p>
        </w:tc>
        <w:tc>
          <w:tcPr>
            <w:tcW w:w="382" w:type="pct"/>
            <w:vAlign w:val="center"/>
            <w:hideMark/>
          </w:tcPr>
          <w:p w14:paraId="015A067F" w14:textId="77777777"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Apr 1984</w:t>
            </w:r>
          </w:p>
        </w:tc>
        <w:tc>
          <w:tcPr>
            <w:tcW w:w="3787" w:type="pct"/>
            <w:vAlign w:val="center"/>
            <w:hideMark/>
          </w:tcPr>
          <w:p w14:paraId="75B7E2F1" w14:textId="20093C8B" w:rsidR="00C77D36" w:rsidRPr="00C77D36" w:rsidRDefault="00C77D36" w:rsidP="00C77D36">
            <w:pPr>
              <w:spacing w:after="0" w:line="240" w:lineRule="auto"/>
              <w:rPr>
                <w:rFonts w:ascii="Calibri" w:eastAsia="Times New Roman" w:hAnsi="Calibri" w:cs="Calibri"/>
                <w:color w:val="000000"/>
              </w:rPr>
            </w:pPr>
            <w:r w:rsidRPr="00C77D36">
              <w:rPr>
                <w:rFonts w:ascii="Calibri" w:eastAsia="Times New Roman" w:hAnsi="Calibri" w:cs="Calibri"/>
                <w:color w:val="000000"/>
              </w:rPr>
              <w:t>Default (Fixed-Price Research and Development).</w:t>
            </w:r>
            <w:r w:rsidR="00AD114A" w:rsidRPr="00AD114A">
              <w:rPr>
                <w:rFonts w:ascii="Calibri" w:eastAsia="Times New Roman" w:hAnsi="Calibri" w:cs="Calibri"/>
                <w:color w:val="000000"/>
              </w:rPr>
              <w:t xml:space="preserve"> ("Government" and "Contracting Officer" mean "Lockheed Martin" except in paragraph (c) where the term "Government" is unchanged)</w:t>
            </w:r>
          </w:p>
        </w:tc>
      </w:tr>
    </w:tbl>
    <w:p w14:paraId="16F888DC" w14:textId="77777777" w:rsidR="00083BA8" w:rsidRDefault="00083BA8"/>
    <w:sectPr w:rsidR="00083BA8" w:rsidSect="00C77D36">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7E925" w14:textId="77777777" w:rsidR="00544F37" w:rsidRDefault="00544F37" w:rsidP="00AD114A">
      <w:pPr>
        <w:spacing w:after="0" w:line="240" w:lineRule="auto"/>
      </w:pPr>
      <w:r>
        <w:separator/>
      </w:r>
    </w:p>
  </w:endnote>
  <w:endnote w:type="continuationSeparator" w:id="0">
    <w:p w14:paraId="22A74C42" w14:textId="77777777" w:rsidR="00544F37" w:rsidRDefault="00544F37" w:rsidP="00AD1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F4E7" w14:textId="77777777" w:rsidR="00AD114A" w:rsidRDefault="00AD11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D144" w14:textId="77777777" w:rsidR="00AD114A" w:rsidRDefault="00AD11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9918" w14:textId="77777777" w:rsidR="00AD114A" w:rsidRDefault="00AD1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C813A" w14:textId="77777777" w:rsidR="00544F37" w:rsidRDefault="00544F37" w:rsidP="00AD114A">
      <w:pPr>
        <w:spacing w:after="0" w:line="240" w:lineRule="auto"/>
      </w:pPr>
      <w:r>
        <w:separator/>
      </w:r>
    </w:p>
  </w:footnote>
  <w:footnote w:type="continuationSeparator" w:id="0">
    <w:p w14:paraId="15B37E65" w14:textId="77777777" w:rsidR="00544F37" w:rsidRDefault="00544F37" w:rsidP="00AD1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A956" w14:textId="77777777" w:rsidR="00AD114A" w:rsidRDefault="00AD11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C0CE8" w14:textId="77777777" w:rsidR="00AD114A" w:rsidRDefault="00AD11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E6B83" w14:textId="77777777" w:rsidR="00AD114A" w:rsidRDefault="00AD11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D36"/>
    <w:rsid w:val="00083BA8"/>
    <w:rsid w:val="002C3B8F"/>
    <w:rsid w:val="00391D9E"/>
    <w:rsid w:val="00544F37"/>
    <w:rsid w:val="005A0EC5"/>
    <w:rsid w:val="00AD114A"/>
    <w:rsid w:val="00C7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E1476"/>
  <w15:chartTrackingRefBased/>
  <w15:docId w15:val="{F90F4B5F-9E92-46B6-8430-EC7C29CB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14A"/>
  </w:style>
  <w:style w:type="paragraph" w:styleId="Footer">
    <w:name w:val="footer"/>
    <w:basedOn w:val="Normal"/>
    <w:link w:val="FooterChar"/>
    <w:uiPriority w:val="99"/>
    <w:unhideWhenUsed/>
    <w:rsid w:val="00AD1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1222">
      <w:bodyDiv w:val="1"/>
      <w:marLeft w:val="0"/>
      <w:marRight w:val="0"/>
      <w:marTop w:val="0"/>
      <w:marBottom w:val="0"/>
      <w:divBdr>
        <w:top w:val="none" w:sz="0" w:space="0" w:color="auto"/>
        <w:left w:val="none" w:sz="0" w:space="0" w:color="auto"/>
        <w:bottom w:val="none" w:sz="0" w:space="0" w:color="auto"/>
        <w:right w:val="none" w:sz="0" w:space="0" w:color="auto"/>
      </w:divBdr>
    </w:div>
    <w:div w:id="138302371">
      <w:bodyDiv w:val="1"/>
      <w:marLeft w:val="0"/>
      <w:marRight w:val="0"/>
      <w:marTop w:val="0"/>
      <w:marBottom w:val="0"/>
      <w:divBdr>
        <w:top w:val="none" w:sz="0" w:space="0" w:color="auto"/>
        <w:left w:val="none" w:sz="0" w:space="0" w:color="auto"/>
        <w:bottom w:val="none" w:sz="0" w:space="0" w:color="auto"/>
        <w:right w:val="none" w:sz="0" w:space="0" w:color="auto"/>
      </w:divBdr>
    </w:div>
    <w:div w:id="181287457">
      <w:bodyDiv w:val="1"/>
      <w:marLeft w:val="0"/>
      <w:marRight w:val="0"/>
      <w:marTop w:val="0"/>
      <w:marBottom w:val="0"/>
      <w:divBdr>
        <w:top w:val="none" w:sz="0" w:space="0" w:color="auto"/>
        <w:left w:val="none" w:sz="0" w:space="0" w:color="auto"/>
        <w:bottom w:val="none" w:sz="0" w:space="0" w:color="auto"/>
        <w:right w:val="none" w:sz="0" w:space="0" w:color="auto"/>
      </w:divBdr>
    </w:div>
    <w:div w:id="213195786">
      <w:bodyDiv w:val="1"/>
      <w:marLeft w:val="0"/>
      <w:marRight w:val="0"/>
      <w:marTop w:val="0"/>
      <w:marBottom w:val="0"/>
      <w:divBdr>
        <w:top w:val="none" w:sz="0" w:space="0" w:color="auto"/>
        <w:left w:val="none" w:sz="0" w:space="0" w:color="auto"/>
        <w:bottom w:val="none" w:sz="0" w:space="0" w:color="auto"/>
        <w:right w:val="none" w:sz="0" w:space="0" w:color="auto"/>
      </w:divBdr>
    </w:div>
    <w:div w:id="258879491">
      <w:bodyDiv w:val="1"/>
      <w:marLeft w:val="0"/>
      <w:marRight w:val="0"/>
      <w:marTop w:val="0"/>
      <w:marBottom w:val="0"/>
      <w:divBdr>
        <w:top w:val="none" w:sz="0" w:space="0" w:color="auto"/>
        <w:left w:val="none" w:sz="0" w:space="0" w:color="auto"/>
        <w:bottom w:val="none" w:sz="0" w:space="0" w:color="auto"/>
        <w:right w:val="none" w:sz="0" w:space="0" w:color="auto"/>
      </w:divBdr>
    </w:div>
    <w:div w:id="279267111">
      <w:bodyDiv w:val="1"/>
      <w:marLeft w:val="0"/>
      <w:marRight w:val="0"/>
      <w:marTop w:val="0"/>
      <w:marBottom w:val="0"/>
      <w:divBdr>
        <w:top w:val="none" w:sz="0" w:space="0" w:color="auto"/>
        <w:left w:val="none" w:sz="0" w:space="0" w:color="auto"/>
        <w:bottom w:val="none" w:sz="0" w:space="0" w:color="auto"/>
        <w:right w:val="none" w:sz="0" w:space="0" w:color="auto"/>
      </w:divBdr>
    </w:div>
    <w:div w:id="336731269">
      <w:bodyDiv w:val="1"/>
      <w:marLeft w:val="0"/>
      <w:marRight w:val="0"/>
      <w:marTop w:val="0"/>
      <w:marBottom w:val="0"/>
      <w:divBdr>
        <w:top w:val="none" w:sz="0" w:space="0" w:color="auto"/>
        <w:left w:val="none" w:sz="0" w:space="0" w:color="auto"/>
        <w:bottom w:val="none" w:sz="0" w:space="0" w:color="auto"/>
        <w:right w:val="none" w:sz="0" w:space="0" w:color="auto"/>
      </w:divBdr>
    </w:div>
    <w:div w:id="349531180">
      <w:bodyDiv w:val="1"/>
      <w:marLeft w:val="0"/>
      <w:marRight w:val="0"/>
      <w:marTop w:val="0"/>
      <w:marBottom w:val="0"/>
      <w:divBdr>
        <w:top w:val="none" w:sz="0" w:space="0" w:color="auto"/>
        <w:left w:val="none" w:sz="0" w:space="0" w:color="auto"/>
        <w:bottom w:val="none" w:sz="0" w:space="0" w:color="auto"/>
        <w:right w:val="none" w:sz="0" w:space="0" w:color="auto"/>
      </w:divBdr>
    </w:div>
    <w:div w:id="586766113">
      <w:bodyDiv w:val="1"/>
      <w:marLeft w:val="0"/>
      <w:marRight w:val="0"/>
      <w:marTop w:val="0"/>
      <w:marBottom w:val="0"/>
      <w:divBdr>
        <w:top w:val="none" w:sz="0" w:space="0" w:color="auto"/>
        <w:left w:val="none" w:sz="0" w:space="0" w:color="auto"/>
        <w:bottom w:val="none" w:sz="0" w:space="0" w:color="auto"/>
        <w:right w:val="none" w:sz="0" w:space="0" w:color="auto"/>
      </w:divBdr>
    </w:div>
    <w:div w:id="701900582">
      <w:bodyDiv w:val="1"/>
      <w:marLeft w:val="0"/>
      <w:marRight w:val="0"/>
      <w:marTop w:val="0"/>
      <w:marBottom w:val="0"/>
      <w:divBdr>
        <w:top w:val="none" w:sz="0" w:space="0" w:color="auto"/>
        <w:left w:val="none" w:sz="0" w:space="0" w:color="auto"/>
        <w:bottom w:val="none" w:sz="0" w:space="0" w:color="auto"/>
        <w:right w:val="none" w:sz="0" w:space="0" w:color="auto"/>
      </w:divBdr>
    </w:div>
    <w:div w:id="812527354">
      <w:bodyDiv w:val="1"/>
      <w:marLeft w:val="0"/>
      <w:marRight w:val="0"/>
      <w:marTop w:val="0"/>
      <w:marBottom w:val="0"/>
      <w:divBdr>
        <w:top w:val="none" w:sz="0" w:space="0" w:color="auto"/>
        <w:left w:val="none" w:sz="0" w:space="0" w:color="auto"/>
        <w:bottom w:val="none" w:sz="0" w:space="0" w:color="auto"/>
        <w:right w:val="none" w:sz="0" w:space="0" w:color="auto"/>
      </w:divBdr>
    </w:div>
    <w:div w:id="905721007">
      <w:bodyDiv w:val="1"/>
      <w:marLeft w:val="0"/>
      <w:marRight w:val="0"/>
      <w:marTop w:val="0"/>
      <w:marBottom w:val="0"/>
      <w:divBdr>
        <w:top w:val="none" w:sz="0" w:space="0" w:color="auto"/>
        <w:left w:val="none" w:sz="0" w:space="0" w:color="auto"/>
        <w:bottom w:val="none" w:sz="0" w:space="0" w:color="auto"/>
        <w:right w:val="none" w:sz="0" w:space="0" w:color="auto"/>
      </w:divBdr>
    </w:div>
    <w:div w:id="1014697286">
      <w:bodyDiv w:val="1"/>
      <w:marLeft w:val="0"/>
      <w:marRight w:val="0"/>
      <w:marTop w:val="0"/>
      <w:marBottom w:val="0"/>
      <w:divBdr>
        <w:top w:val="none" w:sz="0" w:space="0" w:color="auto"/>
        <w:left w:val="none" w:sz="0" w:space="0" w:color="auto"/>
        <w:bottom w:val="none" w:sz="0" w:space="0" w:color="auto"/>
        <w:right w:val="none" w:sz="0" w:space="0" w:color="auto"/>
      </w:divBdr>
    </w:div>
    <w:div w:id="1153567362">
      <w:bodyDiv w:val="1"/>
      <w:marLeft w:val="0"/>
      <w:marRight w:val="0"/>
      <w:marTop w:val="0"/>
      <w:marBottom w:val="0"/>
      <w:divBdr>
        <w:top w:val="none" w:sz="0" w:space="0" w:color="auto"/>
        <w:left w:val="none" w:sz="0" w:space="0" w:color="auto"/>
        <w:bottom w:val="none" w:sz="0" w:space="0" w:color="auto"/>
        <w:right w:val="none" w:sz="0" w:space="0" w:color="auto"/>
      </w:divBdr>
    </w:div>
    <w:div w:id="1158688893">
      <w:bodyDiv w:val="1"/>
      <w:marLeft w:val="0"/>
      <w:marRight w:val="0"/>
      <w:marTop w:val="0"/>
      <w:marBottom w:val="0"/>
      <w:divBdr>
        <w:top w:val="none" w:sz="0" w:space="0" w:color="auto"/>
        <w:left w:val="none" w:sz="0" w:space="0" w:color="auto"/>
        <w:bottom w:val="none" w:sz="0" w:space="0" w:color="auto"/>
        <w:right w:val="none" w:sz="0" w:space="0" w:color="auto"/>
      </w:divBdr>
    </w:div>
    <w:div w:id="1178807881">
      <w:bodyDiv w:val="1"/>
      <w:marLeft w:val="0"/>
      <w:marRight w:val="0"/>
      <w:marTop w:val="0"/>
      <w:marBottom w:val="0"/>
      <w:divBdr>
        <w:top w:val="none" w:sz="0" w:space="0" w:color="auto"/>
        <w:left w:val="none" w:sz="0" w:space="0" w:color="auto"/>
        <w:bottom w:val="none" w:sz="0" w:space="0" w:color="auto"/>
        <w:right w:val="none" w:sz="0" w:space="0" w:color="auto"/>
      </w:divBdr>
    </w:div>
    <w:div w:id="1287394239">
      <w:bodyDiv w:val="1"/>
      <w:marLeft w:val="0"/>
      <w:marRight w:val="0"/>
      <w:marTop w:val="0"/>
      <w:marBottom w:val="0"/>
      <w:divBdr>
        <w:top w:val="none" w:sz="0" w:space="0" w:color="auto"/>
        <w:left w:val="none" w:sz="0" w:space="0" w:color="auto"/>
        <w:bottom w:val="none" w:sz="0" w:space="0" w:color="auto"/>
        <w:right w:val="none" w:sz="0" w:space="0" w:color="auto"/>
      </w:divBdr>
    </w:div>
    <w:div w:id="1404916725">
      <w:bodyDiv w:val="1"/>
      <w:marLeft w:val="0"/>
      <w:marRight w:val="0"/>
      <w:marTop w:val="0"/>
      <w:marBottom w:val="0"/>
      <w:divBdr>
        <w:top w:val="none" w:sz="0" w:space="0" w:color="auto"/>
        <w:left w:val="none" w:sz="0" w:space="0" w:color="auto"/>
        <w:bottom w:val="none" w:sz="0" w:space="0" w:color="auto"/>
        <w:right w:val="none" w:sz="0" w:space="0" w:color="auto"/>
      </w:divBdr>
    </w:div>
    <w:div w:id="1527213183">
      <w:bodyDiv w:val="1"/>
      <w:marLeft w:val="0"/>
      <w:marRight w:val="0"/>
      <w:marTop w:val="0"/>
      <w:marBottom w:val="0"/>
      <w:divBdr>
        <w:top w:val="none" w:sz="0" w:space="0" w:color="auto"/>
        <w:left w:val="none" w:sz="0" w:space="0" w:color="auto"/>
        <w:bottom w:val="none" w:sz="0" w:space="0" w:color="auto"/>
        <w:right w:val="none" w:sz="0" w:space="0" w:color="auto"/>
      </w:divBdr>
    </w:div>
    <w:div w:id="1778284714">
      <w:bodyDiv w:val="1"/>
      <w:marLeft w:val="0"/>
      <w:marRight w:val="0"/>
      <w:marTop w:val="0"/>
      <w:marBottom w:val="0"/>
      <w:divBdr>
        <w:top w:val="none" w:sz="0" w:space="0" w:color="auto"/>
        <w:left w:val="none" w:sz="0" w:space="0" w:color="auto"/>
        <w:bottom w:val="none" w:sz="0" w:space="0" w:color="auto"/>
        <w:right w:val="none" w:sz="0" w:space="0" w:color="auto"/>
      </w:divBdr>
    </w:div>
    <w:div w:id="1848597329">
      <w:bodyDiv w:val="1"/>
      <w:marLeft w:val="0"/>
      <w:marRight w:val="0"/>
      <w:marTop w:val="0"/>
      <w:marBottom w:val="0"/>
      <w:divBdr>
        <w:top w:val="none" w:sz="0" w:space="0" w:color="auto"/>
        <w:left w:val="none" w:sz="0" w:space="0" w:color="auto"/>
        <w:bottom w:val="none" w:sz="0" w:space="0" w:color="auto"/>
        <w:right w:val="none" w:sz="0" w:space="0" w:color="auto"/>
      </w:divBdr>
    </w:div>
    <w:div w:id="1919097944">
      <w:bodyDiv w:val="1"/>
      <w:marLeft w:val="0"/>
      <w:marRight w:val="0"/>
      <w:marTop w:val="0"/>
      <w:marBottom w:val="0"/>
      <w:divBdr>
        <w:top w:val="none" w:sz="0" w:space="0" w:color="auto"/>
        <w:left w:val="none" w:sz="0" w:space="0" w:color="auto"/>
        <w:bottom w:val="none" w:sz="0" w:space="0" w:color="auto"/>
        <w:right w:val="none" w:sz="0" w:space="0" w:color="auto"/>
      </w:divBdr>
    </w:div>
    <w:div w:id="2039626078">
      <w:bodyDiv w:val="1"/>
      <w:marLeft w:val="0"/>
      <w:marRight w:val="0"/>
      <w:marTop w:val="0"/>
      <w:marBottom w:val="0"/>
      <w:divBdr>
        <w:top w:val="none" w:sz="0" w:space="0" w:color="auto"/>
        <w:left w:val="none" w:sz="0" w:space="0" w:color="auto"/>
        <w:bottom w:val="none" w:sz="0" w:space="0" w:color="auto"/>
        <w:right w:val="none" w:sz="0" w:space="0" w:color="auto"/>
      </w:divBdr>
    </w:div>
    <w:div w:id="213008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Dyer, Nicholas</dc:creator>
  <cp:keywords>Unrestricted</cp:keywords>
  <dc:description/>
  <cp:lastModifiedBy>Dyer, Nicholas</cp:lastModifiedBy>
  <cp:revision>2</cp:revision>
  <dcterms:created xsi:type="dcterms:W3CDTF">2022-06-16T13:36:00Z</dcterms:created>
  <dcterms:modified xsi:type="dcterms:W3CDTF">2023-02-09T15:01:00Z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US\e375208</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TextBoxAndDropdownValues">
    <vt:lpwstr/>
  </property>
</Properties>
</file>