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91D2" w14:textId="15E399E9" w:rsidR="007B1F39" w:rsidRPr="0082787E" w:rsidRDefault="007B1F39" w:rsidP="007B1F39">
      <w:pPr>
        <w:rPr>
          <w:b/>
          <w:bCs/>
        </w:rPr>
      </w:pPr>
      <w:r w:rsidRPr="0082787E">
        <w:rPr>
          <w:b/>
          <w:bCs/>
        </w:rPr>
        <w:t xml:space="preserve">3327 (1/11/23)  6531162114 N00019-20-C-0009 </w:t>
      </w:r>
      <w:proofErr w:type="spellStart"/>
      <w:r w:rsidRPr="0082787E">
        <w:rPr>
          <w:b/>
          <w:bCs/>
        </w:rPr>
        <w:t>EODAS</w:t>
      </w:r>
      <w:proofErr w:type="spellEnd"/>
      <w:r w:rsidRPr="0082787E">
        <w:rPr>
          <w:b/>
          <w:bCs/>
        </w:rPr>
        <w:t xml:space="preserve"> WP Lot 17 Production</w:t>
      </w:r>
    </w:p>
    <w:p w14:paraId="6DCF3844" w14:textId="79B928DC" w:rsidR="007B1F39" w:rsidRDefault="007B1F39" w:rsidP="007B1F39">
      <w:r>
        <w:t xml:space="preserve">The following additional clauses apply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1"/>
        <w:gridCol w:w="1450"/>
        <w:gridCol w:w="1080"/>
        <w:gridCol w:w="9623"/>
      </w:tblGrid>
      <w:tr w:rsidR="00EF319C" w:rsidRPr="00A16FA1" w14:paraId="1BB314B0" w14:textId="77777777" w:rsidTr="0082787E">
        <w:tc>
          <w:tcPr>
            <w:tcW w:w="306" w:type="pct"/>
            <w:vAlign w:val="center"/>
            <w:hideMark/>
          </w:tcPr>
          <w:p w14:paraId="570D2951"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2EF6DC59"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252.204-7004</w:t>
            </w:r>
          </w:p>
        </w:tc>
        <w:tc>
          <w:tcPr>
            <w:tcW w:w="417" w:type="pct"/>
            <w:vAlign w:val="center"/>
            <w:hideMark/>
          </w:tcPr>
          <w:p w14:paraId="4F700697"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Feb 2019</w:t>
            </w:r>
          </w:p>
        </w:tc>
        <w:tc>
          <w:tcPr>
            <w:tcW w:w="3717" w:type="pct"/>
            <w:vAlign w:val="center"/>
            <w:hideMark/>
          </w:tcPr>
          <w:p w14:paraId="17B9BAE8" w14:textId="20F09B81" w:rsidR="00EF319C" w:rsidRPr="00EF319C" w:rsidRDefault="00B6665B" w:rsidP="00EF319C">
            <w:pPr>
              <w:spacing w:after="0" w:line="240" w:lineRule="auto"/>
              <w:rPr>
                <w:rFonts w:ascii="Calibri" w:eastAsia="Times New Roman" w:hAnsi="Calibri" w:cs="Calibri"/>
                <w:color w:val="000000"/>
              </w:rPr>
            </w:pPr>
            <w:r w:rsidRPr="00A16FA1">
              <w:rPr>
                <w:rFonts w:ascii="Calibri" w:eastAsia="Times New Roman" w:hAnsi="Calibri" w:cs="Calibri"/>
                <w:color w:val="000000"/>
              </w:rPr>
              <w:t>Antiterrorism Awareness Training for Contractors. (</w:t>
            </w:r>
            <w:proofErr w:type="gramStart"/>
            <w:r w:rsidRPr="00A16FA1">
              <w:rPr>
                <w:rFonts w:ascii="Calibri" w:eastAsia="Times New Roman" w:hAnsi="Calibri" w:cs="Calibri"/>
                <w:color w:val="000000"/>
              </w:rPr>
              <w:t>applicable</w:t>
            </w:r>
            <w:proofErr w:type="gramEnd"/>
            <w:r w:rsidRPr="00A16FA1">
              <w:rPr>
                <w:rFonts w:ascii="Calibri" w:eastAsia="Times New Roman" w:hAnsi="Calibri" w:cs="Calibri"/>
                <w:color w:val="000000"/>
              </w:rPr>
              <w:t xml:space="preserve"> to subcontracts where performance requires routine physical access to a Federally-controlled facility or military installation)</w:t>
            </w:r>
          </w:p>
        </w:tc>
      </w:tr>
      <w:tr w:rsidR="00EF319C" w:rsidRPr="00A16FA1" w14:paraId="786DF068" w14:textId="77777777" w:rsidTr="0082787E">
        <w:tc>
          <w:tcPr>
            <w:tcW w:w="306" w:type="pct"/>
            <w:vAlign w:val="center"/>
            <w:hideMark/>
          </w:tcPr>
          <w:p w14:paraId="402D5C0F"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2731872A"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252.209-7010</w:t>
            </w:r>
          </w:p>
        </w:tc>
        <w:tc>
          <w:tcPr>
            <w:tcW w:w="417" w:type="pct"/>
            <w:vAlign w:val="center"/>
            <w:hideMark/>
          </w:tcPr>
          <w:p w14:paraId="321B1653"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Aug 2011</w:t>
            </w:r>
          </w:p>
        </w:tc>
        <w:tc>
          <w:tcPr>
            <w:tcW w:w="3717" w:type="pct"/>
            <w:vAlign w:val="center"/>
            <w:hideMark/>
          </w:tcPr>
          <w:p w14:paraId="54342D3E"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Critical Safety Items.</w:t>
            </w:r>
          </w:p>
        </w:tc>
      </w:tr>
      <w:tr w:rsidR="00EF319C" w:rsidRPr="00A16FA1" w14:paraId="361302E3" w14:textId="77777777" w:rsidTr="0082787E">
        <w:tc>
          <w:tcPr>
            <w:tcW w:w="306" w:type="pct"/>
            <w:vAlign w:val="center"/>
            <w:hideMark/>
          </w:tcPr>
          <w:p w14:paraId="2CACB580"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78BBC2BE"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252.211-7005</w:t>
            </w:r>
          </w:p>
        </w:tc>
        <w:tc>
          <w:tcPr>
            <w:tcW w:w="417" w:type="pct"/>
            <w:vAlign w:val="center"/>
            <w:hideMark/>
          </w:tcPr>
          <w:p w14:paraId="562AEBA8"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Nov 2005</w:t>
            </w:r>
          </w:p>
        </w:tc>
        <w:tc>
          <w:tcPr>
            <w:tcW w:w="3717" w:type="pct"/>
            <w:vAlign w:val="center"/>
            <w:hideMark/>
          </w:tcPr>
          <w:p w14:paraId="479F76F4"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Substitutions for Military or Federal Specifications and Standards.</w:t>
            </w:r>
          </w:p>
        </w:tc>
      </w:tr>
      <w:tr w:rsidR="00EF319C" w:rsidRPr="00A16FA1" w14:paraId="1FE58603" w14:textId="77777777" w:rsidTr="0082787E">
        <w:tc>
          <w:tcPr>
            <w:tcW w:w="306" w:type="pct"/>
            <w:vAlign w:val="center"/>
            <w:hideMark/>
          </w:tcPr>
          <w:p w14:paraId="12629F20"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6C7F4E3D"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252.211-7006</w:t>
            </w:r>
          </w:p>
        </w:tc>
        <w:tc>
          <w:tcPr>
            <w:tcW w:w="417" w:type="pct"/>
            <w:vAlign w:val="center"/>
            <w:hideMark/>
          </w:tcPr>
          <w:p w14:paraId="6AE95C2A"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Mar 2018</w:t>
            </w:r>
          </w:p>
        </w:tc>
        <w:tc>
          <w:tcPr>
            <w:tcW w:w="3717" w:type="pct"/>
            <w:vAlign w:val="center"/>
            <w:hideMark/>
          </w:tcPr>
          <w:p w14:paraId="1581A794" w14:textId="3AE848FF"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Passive Radio Frequency Identification.</w:t>
            </w:r>
            <w:r w:rsidR="00B6665B" w:rsidRPr="00A16FA1">
              <w:rPr>
                <w:rFonts w:ascii="Calibri" w:eastAsia="Times New Roman" w:hAnsi="Calibri" w:cs="Calibri"/>
                <w:color w:val="000000"/>
              </w:rPr>
              <w:t xml:space="preserve"> (</w:t>
            </w:r>
            <w:proofErr w:type="gramStart"/>
            <w:r w:rsidR="00B6665B" w:rsidRPr="00A16FA1">
              <w:rPr>
                <w:rFonts w:ascii="Calibri" w:eastAsia="Times New Roman" w:hAnsi="Calibri" w:cs="Calibri"/>
                <w:color w:val="000000"/>
              </w:rPr>
              <w:t>applicable</w:t>
            </w:r>
            <w:proofErr w:type="gramEnd"/>
            <w:r w:rsidR="00B6665B" w:rsidRPr="00A16FA1">
              <w:rPr>
                <w:rFonts w:ascii="Calibri" w:eastAsia="Times New Roman" w:hAnsi="Calibri" w:cs="Calibri"/>
                <w:color w:val="000000"/>
              </w:rPr>
              <w:t xml:space="preserve"> if Seller will make direct shipments meeting the criteria at FAR 211.275-2 to the Government of items covered by the clause)</w:t>
            </w:r>
          </w:p>
        </w:tc>
      </w:tr>
      <w:tr w:rsidR="00EF319C" w:rsidRPr="00A16FA1" w14:paraId="19CF9000" w14:textId="77777777" w:rsidTr="0082787E">
        <w:tc>
          <w:tcPr>
            <w:tcW w:w="306" w:type="pct"/>
            <w:vAlign w:val="center"/>
            <w:hideMark/>
          </w:tcPr>
          <w:p w14:paraId="4352E473"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5E12F4EE"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252.211-7007</w:t>
            </w:r>
          </w:p>
        </w:tc>
        <w:tc>
          <w:tcPr>
            <w:tcW w:w="417" w:type="pct"/>
            <w:vAlign w:val="center"/>
            <w:hideMark/>
          </w:tcPr>
          <w:p w14:paraId="184B308B"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Aug 2012</w:t>
            </w:r>
          </w:p>
        </w:tc>
        <w:tc>
          <w:tcPr>
            <w:tcW w:w="3717" w:type="pct"/>
            <w:vAlign w:val="center"/>
            <w:hideMark/>
          </w:tcPr>
          <w:p w14:paraId="1792156C" w14:textId="4EC05613"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Reporting of Government-Furnished Property.</w:t>
            </w:r>
            <w:r w:rsidR="00B6665B" w:rsidRPr="00A16FA1">
              <w:rPr>
                <w:rFonts w:ascii="Calibri" w:eastAsia="Times New Roman" w:hAnsi="Calibri" w:cs="Calibri"/>
                <w:color w:val="000000"/>
              </w:rPr>
              <w:t xml:space="preserve"> (</w:t>
            </w:r>
            <w:proofErr w:type="gramStart"/>
            <w:r w:rsidR="00B6665B" w:rsidRPr="00A16FA1">
              <w:rPr>
                <w:rFonts w:ascii="Calibri" w:eastAsia="Times New Roman" w:hAnsi="Calibri" w:cs="Calibri"/>
                <w:color w:val="000000"/>
              </w:rPr>
              <w:t>applicable</w:t>
            </w:r>
            <w:proofErr w:type="gramEnd"/>
            <w:r w:rsidR="00B6665B" w:rsidRPr="00A16FA1">
              <w:rPr>
                <w:rFonts w:ascii="Calibri" w:eastAsia="Times New Roman" w:hAnsi="Calibri" w:cs="Calibri"/>
                <w:color w:val="000000"/>
              </w:rPr>
              <w:t xml:space="preserve"> if Seller will be in possession of Government property for the performance of the subcontract)</w:t>
            </w:r>
          </w:p>
        </w:tc>
      </w:tr>
      <w:tr w:rsidR="00EF319C" w:rsidRPr="00A16FA1" w14:paraId="76D0B263" w14:textId="77777777" w:rsidTr="0082787E">
        <w:tc>
          <w:tcPr>
            <w:tcW w:w="306" w:type="pct"/>
            <w:vAlign w:val="center"/>
            <w:hideMark/>
          </w:tcPr>
          <w:p w14:paraId="4AD418C1"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45C68C43"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252.211-7008</w:t>
            </w:r>
          </w:p>
        </w:tc>
        <w:tc>
          <w:tcPr>
            <w:tcW w:w="417" w:type="pct"/>
            <w:vAlign w:val="center"/>
            <w:hideMark/>
          </w:tcPr>
          <w:p w14:paraId="6CFFD29C"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Sep 2010</w:t>
            </w:r>
          </w:p>
        </w:tc>
        <w:tc>
          <w:tcPr>
            <w:tcW w:w="3717" w:type="pct"/>
            <w:vAlign w:val="center"/>
            <w:hideMark/>
          </w:tcPr>
          <w:p w14:paraId="2D3F9692" w14:textId="6C6EB82C"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Use of Government-Assigned Serial Numbers</w:t>
            </w:r>
            <w:r w:rsidR="00B6665B" w:rsidRPr="00A16FA1">
              <w:rPr>
                <w:rFonts w:ascii="Calibri" w:eastAsia="Times New Roman" w:hAnsi="Calibri" w:cs="Calibri"/>
                <w:color w:val="000000"/>
              </w:rPr>
              <w:t xml:space="preserve"> (applicable if Seller will be in possession of Government property for the performance of the subcontract)</w:t>
            </w:r>
          </w:p>
        </w:tc>
      </w:tr>
      <w:tr w:rsidR="00EF319C" w:rsidRPr="00A16FA1" w14:paraId="207E86DD" w14:textId="77777777" w:rsidTr="0082787E">
        <w:tc>
          <w:tcPr>
            <w:tcW w:w="306" w:type="pct"/>
            <w:vAlign w:val="center"/>
            <w:hideMark/>
          </w:tcPr>
          <w:p w14:paraId="3F588663"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422858B5"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252.219-7004</w:t>
            </w:r>
          </w:p>
        </w:tc>
        <w:tc>
          <w:tcPr>
            <w:tcW w:w="417" w:type="pct"/>
            <w:vAlign w:val="center"/>
            <w:hideMark/>
          </w:tcPr>
          <w:p w14:paraId="20E0024E"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Apr 2018</w:t>
            </w:r>
          </w:p>
        </w:tc>
        <w:tc>
          <w:tcPr>
            <w:tcW w:w="3717" w:type="pct"/>
            <w:vAlign w:val="center"/>
            <w:hideMark/>
          </w:tcPr>
          <w:p w14:paraId="4CC5290D" w14:textId="7CEC28FE"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Small Business Subcontracting Plan (Test Program).</w:t>
            </w:r>
            <w:r w:rsidR="00B6665B" w:rsidRPr="00A16FA1">
              <w:rPr>
                <w:rFonts w:ascii="Calibri" w:eastAsia="Times New Roman" w:hAnsi="Calibri" w:cs="Calibri"/>
                <w:color w:val="000000"/>
              </w:rPr>
              <w:t xml:space="preserve"> (</w:t>
            </w:r>
            <w:proofErr w:type="gramStart"/>
            <w:r w:rsidR="00B6665B" w:rsidRPr="00A16FA1">
              <w:rPr>
                <w:rFonts w:ascii="Calibri" w:eastAsia="Times New Roman" w:hAnsi="Calibri" w:cs="Calibri"/>
                <w:color w:val="000000"/>
              </w:rPr>
              <w:t>applicable</w:t>
            </w:r>
            <w:proofErr w:type="gramEnd"/>
            <w:r w:rsidR="00B6665B" w:rsidRPr="00A16FA1">
              <w:rPr>
                <w:rFonts w:ascii="Calibri" w:eastAsia="Times New Roman" w:hAnsi="Calibri" w:cs="Calibri"/>
                <w:color w:val="000000"/>
              </w:rPr>
              <w:t xml:space="preserve"> if Seller participates in the test program described in DFARS 219.702)</w:t>
            </w:r>
          </w:p>
        </w:tc>
      </w:tr>
      <w:tr w:rsidR="00EF319C" w:rsidRPr="00A16FA1" w14:paraId="43D0A5B9" w14:textId="77777777" w:rsidTr="0082787E">
        <w:tc>
          <w:tcPr>
            <w:tcW w:w="306" w:type="pct"/>
            <w:vAlign w:val="center"/>
            <w:hideMark/>
          </w:tcPr>
          <w:p w14:paraId="7D67DCA7"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1488EC6E"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252.225-7027</w:t>
            </w:r>
          </w:p>
        </w:tc>
        <w:tc>
          <w:tcPr>
            <w:tcW w:w="417" w:type="pct"/>
            <w:vAlign w:val="center"/>
            <w:hideMark/>
          </w:tcPr>
          <w:p w14:paraId="63E2F1E1"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Apr 2003</w:t>
            </w:r>
          </w:p>
        </w:tc>
        <w:tc>
          <w:tcPr>
            <w:tcW w:w="3717" w:type="pct"/>
            <w:vAlign w:val="center"/>
            <w:hideMark/>
          </w:tcPr>
          <w:p w14:paraId="14662E3E" w14:textId="062B95B3"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Restriction on Contingent Fees for Foreign Military Sales.</w:t>
            </w:r>
            <w:r w:rsidR="00B6665B" w:rsidRPr="00A16FA1">
              <w:rPr>
                <w:rFonts w:ascii="Calibri" w:eastAsia="Times New Roman" w:hAnsi="Calibri" w:cs="Calibri"/>
                <w:color w:val="000000"/>
              </w:rPr>
              <w:t xml:space="preserve"> (</w:t>
            </w:r>
            <w:proofErr w:type="gramStart"/>
            <w:r w:rsidR="00B6665B" w:rsidRPr="00A16FA1">
              <w:rPr>
                <w:rFonts w:ascii="Calibri" w:eastAsia="Times New Roman" w:hAnsi="Calibri" w:cs="Calibri"/>
                <w:color w:val="000000"/>
              </w:rPr>
              <w:t>the</w:t>
            </w:r>
            <w:proofErr w:type="gramEnd"/>
            <w:r w:rsidR="00B6665B" w:rsidRPr="00A16FA1">
              <w:rPr>
                <w:rFonts w:ascii="Calibri" w:eastAsia="Times New Roman" w:hAnsi="Calibri" w:cs="Calibri"/>
                <w:color w:val="000000"/>
              </w:rPr>
              <w:t xml:space="preserve"> reference to the clause in paragraph (a) means FAR 52.203-5. The blank in paragraph (b)(1) is completed with "any Government." Subparagraph (b)(2) is deleted)</w:t>
            </w:r>
          </w:p>
        </w:tc>
      </w:tr>
      <w:tr w:rsidR="00EF319C" w:rsidRPr="00A16FA1" w14:paraId="376D148A" w14:textId="77777777" w:rsidTr="0082787E">
        <w:tc>
          <w:tcPr>
            <w:tcW w:w="306" w:type="pct"/>
            <w:vAlign w:val="center"/>
            <w:hideMark/>
          </w:tcPr>
          <w:p w14:paraId="36727357"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5FBF8EDF"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252.225-7028</w:t>
            </w:r>
          </w:p>
        </w:tc>
        <w:tc>
          <w:tcPr>
            <w:tcW w:w="417" w:type="pct"/>
            <w:vAlign w:val="center"/>
            <w:hideMark/>
          </w:tcPr>
          <w:p w14:paraId="52D8D8AD"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Apr 2003</w:t>
            </w:r>
          </w:p>
        </w:tc>
        <w:tc>
          <w:tcPr>
            <w:tcW w:w="3717" w:type="pct"/>
            <w:vAlign w:val="center"/>
            <w:hideMark/>
          </w:tcPr>
          <w:p w14:paraId="63FD529E"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Exclusionary Policies and Practices of Foreign Governments.</w:t>
            </w:r>
          </w:p>
        </w:tc>
      </w:tr>
      <w:tr w:rsidR="00EF319C" w:rsidRPr="00A16FA1" w14:paraId="77AC74CB" w14:textId="77777777" w:rsidTr="0082787E">
        <w:tc>
          <w:tcPr>
            <w:tcW w:w="306" w:type="pct"/>
            <w:vAlign w:val="center"/>
            <w:hideMark/>
          </w:tcPr>
          <w:p w14:paraId="6EB9C321"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677FB063"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252.225-7976</w:t>
            </w:r>
          </w:p>
        </w:tc>
        <w:tc>
          <w:tcPr>
            <w:tcW w:w="417" w:type="pct"/>
            <w:vAlign w:val="center"/>
            <w:hideMark/>
          </w:tcPr>
          <w:p w14:paraId="289EB948"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Aug 2018</w:t>
            </w:r>
          </w:p>
        </w:tc>
        <w:tc>
          <w:tcPr>
            <w:tcW w:w="3717" w:type="pct"/>
            <w:vAlign w:val="center"/>
            <w:hideMark/>
          </w:tcPr>
          <w:p w14:paraId="6C36C789" w14:textId="7932EA6D"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(DEVIATION 2018-O0019) Contractor Personnel Performing in Japan. (DEVIATION 2018-O0019)</w:t>
            </w:r>
            <w:r w:rsidR="00B6665B" w:rsidRPr="00A16FA1">
              <w:rPr>
                <w:rFonts w:ascii="Calibri" w:eastAsia="Times New Roman" w:hAnsi="Calibri" w:cs="Calibri"/>
                <w:color w:val="000000"/>
              </w:rPr>
              <w:t xml:space="preserve"> (applicable if Seller will perform work in Japan)</w:t>
            </w:r>
          </w:p>
        </w:tc>
      </w:tr>
      <w:tr w:rsidR="00EF319C" w:rsidRPr="00A16FA1" w14:paraId="28ACDCED" w14:textId="77777777" w:rsidTr="0082787E">
        <w:tc>
          <w:tcPr>
            <w:tcW w:w="306" w:type="pct"/>
            <w:vAlign w:val="center"/>
            <w:hideMark/>
          </w:tcPr>
          <w:p w14:paraId="2E098815"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3EB65CAE"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252.228-7001</w:t>
            </w:r>
          </w:p>
        </w:tc>
        <w:tc>
          <w:tcPr>
            <w:tcW w:w="417" w:type="pct"/>
            <w:vAlign w:val="center"/>
            <w:hideMark/>
          </w:tcPr>
          <w:p w14:paraId="750E4AE3"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Jun 2010</w:t>
            </w:r>
          </w:p>
        </w:tc>
        <w:tc>
          <w:tcPr>
            <w:tcW w:w="3717" w:type="pct"/>
            <w:vAlign w:val="center"/>
            <w:hideMark/>
          </w:tcPr>
          <w:p w14:paraId="405BD1D6" w14:textId="75393C70"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Ground and Flight Risk.</w:t>
            </w:r>
            <w:r w:rsidR="00B6665B" w:rsidRPr="00A16FA1">
              <w:rPr>
                <w:rFonts w:ascii="Calibri" w:eastAsia="Times New Roman" w:hAnsi="Calibri" w:cs="Calibri"/>
                <w:color w:val="000000"/>
              </w:rPr>
              <w:t xml:space="preserve"> (</w:t>
            </w:r>
            <w:proofErr w:type="gramStart"/>
            <w:r w:rsidR="00B6665B" w:rsidRPr="00A16FA1">
              <w:rPr>
                <w:rFonts w:ascii="Calibri" w:eastAsia="Times New Roman" w:hAnsi="Calibri" w:cs="Calibri"/>
                <w:color w:val="000000"/>
              </w:rPr>
              <w:t>in</w:t>
            </w:r>
            <w:proofErr w:type="gramEnd"/>
            <w:r w:rsidR="00B6665B" w:rsidRPr="00A16FA1">
              <w:rPr>
                <w:rFonts w:ascii="Calibri" w:eastAsia="Times New Roman" w:hAnsi="Calibri" w:cs="Calibri"/>
                <w:color w:val="000000"/>
              </w:rPr>
              <w:t xml:space="preserve">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relating to assumption of risk by the Government are not applicable to Seller unless this contract includes language stating the Government has agreed to assume such risk of loss)</w:t>
            </w:r>
          </w:p>
        </w:tc>
      </w:tr>
      <w:tr w:rsidR="00EF319C" w:rsidRPr="00A16FA1" w14:paraId="1D29E58A" w14:textId="77777777" w:rsidTr="0082787E">
        <w:tc>
          <w:tcPr>
            <w:tcW w:w="306" w:type="pct"/>
            <w:vAlign w:val="center"/>
            <w:hideMark/>
          </w:tcPr>
          <w:p w14:paraId="58C8EE83"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2F730596"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252.229-7006</w:t>
            </w:r>
          </w:p>
        </w:tc>
        <w:tc>
          <w:tcPr>
            <w:tcW w:w="417" w:type="pct"/>
            <w:vAlign w:val="center"/>
            <w:hideMark/>
          </w:tcPr>
          <w:p w14:paraId="6AAA17D8"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Dec 2011</w:t>
            </w:r>
          </w:p>
        </w:tc>
        <w:tc>
          <w:tcPr>
            <w:tcW w:w="3717" w:type="pct"/>
            <w:vAlign w:val="center"/>
            <w:hideMark/>
          </w:tcPr>
          <w:p w14:paraId="1A6196D5" w14:textId="2F05853E"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Value Added Tax Exclusion (United Kingdom)</w:t>
            </w:r>
            <w:r w:rsidR="00B6665B" w:rsidRPr="00A16FA1">
              <w:rPr>
                <w:rFonts w:ascii="Calibri" w:eastAsia="Times New Roman" w:hAnsi="Calibri" w:cs="Calibri"/>
                <w:color w:val="000000"/>
              </w:rPr>
              <w:t xml:space="preserve"> (applicable if Seller is a United Kingdom firm. "This contract" means "the prime contract")</w:t>
            </w:r>
          </w:p>
        </w:tc>
      </w:tr>
      <w:tr w:rsidR="00EF319C" w:rsidRPr="00A16FA1" w14:paraId="710D95F6" w14:textId="77777777" w:rsidTr="0082787E">
        <w:tc>
          <w:tcPr>
            <w:tcW w:w="306" w:type="pct"/>
            <w:vAlign w:val="center"/>
            <w:hideMark/>
          </w:tcPr>
          <w:p w14:paraId="695DCB90"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lastRenderedPageBreak/>
              <w:t>DFARS</w:t>
            </w:r>
          </w:p>
        </w:tc>
        <w:tc>
          <w:tcPr>
            <w:tcW w:w="560" w:type="pct"/>
            <w:vAlign w:val="center"/>
            <w:hideMark/>
          </w:tcPr>
          <w:p w14:paraId="4E574CC5"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252.234-7004</w:t>
            </w:r>
          </w:p>
        </w:tc>
        <w:tc>
          <w:tcPr>
            <w:tcW w:w="417" w:type="pct"/>
            <w:vAlign w:val="center"/>
            <w:hideMark/>
          </w:tcPr>
          <w:p w14:paraId="06290C45"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Nov 2014</w:t>
            </w:r>
          </w:p>
        </w:tc>
        <w:tc>
          <w:tcPr>
            <w:tcW w:w="3717" w:type="pct"/>
            <w:vAlign w:val="center"/>
            <w:hideMark/>
          </w:tcPr>
          <w:p w14:paraId="6FC8595A" w14:textId="61D44F2B"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Cost and Software Data Reporting System.</w:t>
            </w:r>
            <w:r w:rsidR="00535074" w:rsidRPr="00A16FA1">
              <w:rPr>
                <w:rFonts w:ascii="Calibri" w:eastAsia="Times New Roman" w:hAnsi="Calibri" w:cs="Calibri"/>
                <w:color w:val="000000"/>
              </w:rPr>
              <w:t xml:space="preserve"> (</w:t>
            </w:r>
            <w:proofErr w:type="gramStart"/>
            <w:r w:rsidR="00535074" w:rsidRPr="00A16FA1">
              <w:rPr>
                <w:rFonts w:ascii="Calibri" w:eastAsia="Times New Roman" w:hAnsi="Calibri" w:cs="Calibri"/>
                <w:color w:val="000000"/>
              </w:rPr>
              <w:t>applicable</w:t>
            </w:r>
            <w:proofErr w:type="gramEnd"/>
            <w:r w:rsidR="00535074" w:rsidRPr="00A16FA1">
              <w:rPr>
                <w:rFonts w:ascii="Calibri" w:eastAsia="Times New Roman" w:hAnsi="Calibri" w:cs="Calibri"/>
                <w:color w:val="000000"/>
              </w:rPr>
              <w:t xml:space="preserve"> to subcontracts that exceed $50,000,000. In paragraph (b), "Government" means "Lockheed Martin")</w:t>
            </w:r>
          </w:p>
        </w:tc>
      </w:tr>
      <w:tr w:rsidR="00EF319C" w:rsidRPr="00A16FA1" w14:paraId="6BBDF5AE" w14:textId="77777777" w:rsidTr="0082787E">
        <w:tc>
          <w:tcPr>
            <w:tcW w:w="306" w:type="pct"/>
            <w:vAlign w:val="center"/>
            <w:hideMark/>
          </w:tcPr>
          <w:p w14:paraId="313EE253"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547D499E"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252.239-7000</w:t>
            </w:r>
          </w:p>
        </w:tc>
        <w:tc>
          <w:tcPr>
            <w:tcW w:w="417" w:type="pct"/>
            <w:vAlign w:val="center"/>
            <w:hideMark/>
          </w:tcPr>
          <w:p w14:paraId="657E0677"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Jun 2004</w:t>
            </w:r>
          </w:p>
        </w:tc>
        <w:tc>
          <w:tcPr>
            <w:tcW w:w="3717" w:type="pct"/>
            <w:vAlign w:val="center"/>
            <w:hideMark/>
          </w:tcPr>
          <w:p w14:paraId="2ECAFBCB" w14:textId="0C551803"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Protection Against Compromising Emanations.</w:t>
            </w:r>
            <w:r w:rsidR="00535074" w:rsidRPr="00A16FA1">
              <w:rPr>
                <w:rFonts w:ascii="Calibri" w:eastAsia="Times New Roman" w:hAnsi="Calibri" w:cs="Calibri"/>
                <w:color w:val="000000"/>
              </w:rPr>
              <w:t xml:space="preserve"> (</w:t>
            </w:r>
            <w:proofErr w:type="gramStart"/>
            <w:r w:rsidR="00535074" w:rsidRPr="00A16FA1">
              <w:rPr>
                <w:rFonts w:ascii="Calibri" w:eastAsia="Times New Roman" w:hAnsi="Calibri" w:cs="Calibri"/>
                <w:color w:val="000000"/>
              </w:rPr>
              <w:t>applicable</w:t>
            </w:r>
            <w:proofErr w:type="gramEnd"/>
            <w:r w:rsidR="00535074" w:rsidRPr="00A16FA1">
              <w:rPr>
                <w:rFonts w:ascii="Calibri" w:eastAsia="Times New Roman" w:hAnsi="Calibri" w:cs="Calibri"/>
                <w:color w:val="000000"/>
              </w:rPr>
              <w:t xml:space="preserve"> if Seller will perform classified work. "Contracting Officer" means "Lockheed Martin." "Government" means "Lockheed Martin and the Government" in paragraphs (c) and (d))</w:t>
            </w:r>
          </w:p>
        </w:tc>
      </w:tr>
      <w:tr w:rsidR="00EF319C" w:rsidRPr="00A16FA1" w14:paraId="58402F19" w14:textId="77777777" w:rsidTr="0082787E">
        <w:tc>
          <w:tcPr>
            <w:tcW w:w="306" w:type="pct"/>
            <w:vAlign w:val="center"/>
            <w:hideMark/>
          </w:tcPr>
          <w:p w14:paraId="7186FE4F"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62D6FE54"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252.239-7001</w:t>
            </w:r>
          </w:p>
        </w:tc>
        <w:tc>
          <w:tcPr>
            <w:tcW w:w="417" w:type="pct"/>
            <w:vAlign w:val="center"/>
            <w:hideMark/>
          </w:tcPr>
          <w:p w14:paraId="6CE7D06D"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Jan 2008</w:t>
            </w:r>
          </w:p>
        </w:tc>
        <w:tc>
          <w:tcPr>
            <w:tcW w:w="3717" w:type="pct"/>
            <w:vAlign w:val="center"/>
            <w:hideMark/>
          </w:tcPr>
          <w:p w14:paraId="1433E5BA" w14:textId="0C6EC654"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Information Assurance Contractor Training and Certification.</w:t>
            </w:r>
            <w:r w:rsidR="00535074" w:rsidRPr="00A16FA1">
              <w:rPr>
                <w:rFonts w:ascii="Calibri" w:eastAsia="Times New Roman" w:hAnsi="Calibri" w:cs="Calibri"/>
                <w:color w:val="000000"/>
              </w:rPr>
              <w:t xml:space="preserve"> (</w:t>
            </w:r>
            <w:proofErr w:type="gramStart"/>
            <w:r w:rsidR="00535074" w:rsidRPr="00A16FA1">
              <w:rPr>
                <w:rFonts w:ascii="Calibri" w:eastAsia="Times New Roman" w:hAnsi="Calibri" w:cs="Calibri"/>
                <w:color w:val="000000"/>
              </w:rPr>
              <w:t>applicable</w:t>
            </w:r>
            <w:proofErr w:type="gramEnd"/>
            <w:r w:rsidR="00535074" w:rsidRPr="00A16FA1">
              <w:rPr>
                <w:rFonts w:ascii="Calibri" w:eastAsia="Times New Roman" w:hAnsi="Calibri" w:cs="Calibri"/>
                <w:color w:val="000000"/>
              </w:rPr>
              <w:t xml:space="preserve"> if Seller personnel will access DoD information systems under the subcontract)</w:t>
            </w:r>
          </w:p>
        </w:tc>
      </w:tr>
      <w:tr w:rsidR="00EF319C" w:rsidRPr="00A16FA1" w14:paraId="46446813" w14:textId="77777777" w:rsidTr="0082787E">
        <w:tc>
          <w:tcPr>
            <w:tcW w:w="306" w:type="pct"/>
            <w:vAlign w:val="center"/>
            <w:hideMark/>
          </w:tcPr>
          <w:p w14:paraId="315BAB9F"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24D3CEED"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252.239-7016</w:t>
            </w:r>
          </w:p>
        </w:tc>
        <w:tc>
          <w:tcPr>
            <w:tcW w:w="417" w:type="pct"/>
            <w:vAlign w:val="center"/>
            <w:hideMark/>
          </w:tcPr>
          <w:p w14:paraId="6CB61D9B"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Dec 1991</w:t>
            </w:r>
          </w:p>
        </w:tc>
        <w:tc>
          <w:tcPr>
            <w:tcW w:w="3717" w:type="pct"/>
            <w:vAlign w:val="center"/>
            <w:hideMark/>
          </w:tcPr>
          <w:p w14:paraId="219AB667" w14:textId="5F3A7286"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Telecommunications Security Equipment, Devices, Techniques, and Services.</w:t>
            </w:r>
            <w:r w:rsidR="00F44A55" w:rsidRPr="00A16FA1">
              <w:rPr>
                <w:rFonts w:ascii="Calibri" w:eastAsia="Times New Roman" w:hAnsi="Calibri" w:cs="Calibri"/>
                <w:color w:val="000000"/>
              </w:rPr>
              <w:t xml:space="preserve"> (</w:t>
            </w:r>
            <w:proofErr w:type="gramStart"/>
            <w:r w:rsidR="00F44A55" w:rsidRPr="00A16FA1">
              <w:rPr>
                <w:rFonts w:ascii="Calibri" w:eastAsia="Times New Roman" w:hAnsi="Calibri" w:cs="Calibri"/>
                <w:color w:val="000000"/>
              </w:rPr>
              <w:t>applicable</w:t>
            </w:r>
            <w:proofErr w:type="gramEnd"/>
            <w:r w:rsidR="00F44A55" w:rsidRPr="00A16FA1">
              <w:rPr>
                <w:rFonts w:ascii="Calibri" w:eastAsia="Times New Roman" w:hAnsi="Calibri" w:cs="Calibri"/>
                <w:color w:val="000000"/>
              </w:rPr>
              <w:t xml:space="preserve"> to subcontracts that require securing telecommunications)</w:t>
            </w:r>
          </w:p>
        </w:tc>
      </w:tr>
      <w:tr w:rsidR="00EF319C" w:rsidRPr="00A16FA1" w14:paraId="28A4E386" w14:textId="77777777" w:rsidTr="0082787E">
        <w:tc>
          <w:tcPr>
            <w:tcW w:w="306" w:type="pct"/>
            <w:vAlign w:val="center"/>
            <w:hideMark/>
          </w:tcPr>
          <w:p w14:paraId="49596CA8"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06AA3503"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252.243-7002</w:t>
            </w:r>
          </w:p>
        </w:tc>
        <w:tc>
          <w:tcPr>
            <w:tcW w:w="417" w:type="pct"/>
            <w:vAlign w:val="center"/>
            <w:hideMark/>
          </w:tcPr>
          <w:p w14:paraId="4AC06E9C"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Dec 2012</w:t>
            </w:r>
          </w:p>
        </w:tc>
        <w:tc>
          <w:tcPr>
            <w:tcW w:w="3717" w:type="pct"/>
            <w:vAlign w:val="center"/>
            <w:hideMark/>
          </w:tcPr>
          <w:p w14:paraId="53602B31" w14:textId="26A1E5B8"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Requests for Equitable Adjustment.</w:t>
            </w:r>
            <w:r w:rsidR="00F44A55" w:rsidRPr="00A16FA1">
              <w:rPr>
                <w:rFonts w:ascii="Calibri" w:eastAsia="Times New Roman" w:hAnsi="Calibri" w:cs="Calibri"/>
                <w:color w:val="000000"/>
              </w:rPr>
              <w:t xml:space="preserve"> (</w:t>
            </w:r>
            <w:proofErr w:type="gramStart"/>
            <w:r w:rsidR="00F44A55" w:rsidRPr="00A16FA1">
              <w:rPr>
                <w:rFonts w:ascii="Calibri" w:eastAsia="Times New Roman" w:hAnsi="Calibri" w:cs="Calibri"/>
                <w:color w:val="000000"/>
              </w:rPr>
              <w:t>applicable</w:t>
            </w:r>
            <w:proofErr w:type="gramEnd"/>
            <w:r w:rsidR="00F44A55" w:rsidRPr="00A16FA1">
              <w:rPr>
                <w:rFonts w:ascii="Calibri" w:eastAsia="Times New Roman" w:hAnsi="Calibri" w:cs="Calibri"/>
                <w:color w:val="000000"/>
              </w:rPr>
              <w:t xml:space="preserve"> to subcontracts that exceed $150,000. "Government" means "Lockheed Martin")</w:t>
            </w:r>
          </w:p>
        </w:tc>
      </w:tr>
      <w:tr w:rsidR="00EF319C" w:rsidRPr="00A16FA1" w14:paraId="2893E308" w14:textId="77777777" w:rsidTr="0082787E">
        <w:tc>
          <w:tcPr>
            <w:tcW w:w="306" w:type="pct"/>
            <w:vAlign w:val="center"/>
            <w:hideMark/>
          </w:tcPr>
          <w:p w14:paraId="58B963CB"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5B3653F6"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252.245-7001</w:t>
            </w:r>
          </w:p>
        </w:tc>
        <w:tc>
          <w:tcPr>
            <w:tcW w:w="417" w:type="pct"/>
            <w:vAlign w:val="center"/>
            <w:hideMark/>
          </w:tcPr>
          <w:p w14:paraId="4E3FEFD0"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Apr 2012</w:t>
            </w:r>
          </w:p>
        </w:tc>
        <w:tc>
          <w:tcPr>
            <w:tcW w:w="3717" w:type="pct"/>
            <w:vAlign w:val="center"/>
            <w:hideMark/>
          </w:tcPr>
          <w:p w14:paraId="05DFEA8A" w14:textId="23CF3B3A"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Tagging, Labeling, and Marking of Government-Furnished Property.</w:t>
            </w:r>
            <w:r w:rsidR="00F44A55" w:rsidRPr="00A16FA1">
              <w:rPr>
                <w:rFonts w:ascii="Calibri" w:eastAsia="Times New Roman" w:hAnsi="Calibri" w:cs="Calibri"/>
                <w:color w:val="000000"/>
              </w:rPr>
              <w:t xml:space="preserve"> (</w:t>
            </w:r>
            <w:proofErr w:type="gramStart"/>
            <w:r w:rsidR="00F44A55" w:rsidRPr="00A16FA1">
              <w:rPr>
                <w:rFonts w:ascii="Calibri" w:eastAsia="Times New Roman" w:hAnsi="Calibri" w:cs="Calibri"/>
                <w:color w:val="000000"/>
              </w:rPr>
              <w:t>applicable</w:t>
            </w:r>
            <w:proofErr w:type="gramEnd"/>
            <w:r w:rsidR="00F44A55" w:rsidRPr="00A16FA1">
              <w:rPr>
                <w:rFonts w:ascii="Calibri" w:eastAsia="Times New Roman" w:hAnsi="Calibri" w:cs="Calibri"/>
                <w:color w:val="000000"/>
              </w:rPr>
              <w:t xml:space="preserve"> to subcontracts where the items furnished by Seller will be subject to serialized tracking)</w:t>
            </w:r>
          </w:p>
        </w:tc>
      </w:tr>
      <w:tr w:rsidR="00EF319C" w:rsidRPr="00A16FA1" w14:paraId="6AAC629B" w14:textId="77777777" w:rsidTr="0082787E">
        <w:tc>
          <w:tcPr>
            <w:tcW w:w="306" w:type="pct"/>
            <w:vAlign w:val="center"/>
            <w:hideMark/>
          </w:tcPr>
          <w:p w14:paraId="4C79797B"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DFARS</w:t>
            </w:r>
          </w:p>
        </w:tc>
        <w:tc>
          <w:tcPr>
            <w:tcW w:w="560" w:type="pct"/>
            <w:vAlign w:val="center"/>
            <w:hideMark/>
          </w:tcPr>
          <w:p w14:paraId="6B3639C6"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252.245-7004</w:t>
            </w:r>
          </w:p>
        </w:tc>
        <w:tc>
          <w:tcPr>
            <w:tcW w:w="417" w:type="pct"/>
            <w:vAlign w:val="center"/>
            <w:hideMark/>
          </w:tcPr>
          <w:p w14:paraId="1A5355D2"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Dec 2017</w:t>
            </w:r>
          </w:p>
        </w:tc>
        <w:tc>
          <w:tcPr>
            <w:tcW w:w="3717" w:type="pct"/>
            <w:vAlign w:val="center"/>
            <w:hideMark/>
          </w:tcPr>
          <w:p w14:paraId="0A101A8E" w14:textId="031A2249"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Reporting, Reutilization, and Disposal.</w:t>
            </w:r>
            <w:r w:rsidR="00F44A55" w:rsidRPr="00A16FA1">
              <w:rPr>
                <w:rFonts w:ascii="Calibri" w:eastAsia="Times New Roman" w:hAnsi="Calibri" w:cs="Calibri"/>
                <w:color w:val="000000"/>
              </w:rPr>
              <w:t xml:space="preserve"> (</w:t>
            </w:r>
            <w:proofErr w:type="gramStart"/>
            <w:r w:rsidR="00F44A55" w:rsidRPr="00A16FA1">
              <w:rPr>
                <w:rFonts w:ascii="Calibri" w:eastAsia="Times New Roman" w:hAnsi="Calibri" w:cs="Calibri"/>
                <w:color w:val="000000"/>
              </w:rPr>
              <w:t>applicable</w:t>
            </w:r>
            <w:proofErr w:type="gramEnd"/>
            <w:r w:rsidR="00F44A55" w:rsidRPr="00A16FA1">
              <w:rPr>
                <w:rFonts w:ascii="Calibri" w:eastAsia="Times New Roman" w:hAnsi="Calibri" w:cs="Calibri"/>
                <w:color w:val="000000"/>
              </w:rPr>
              <w:t xml:space="preserve"> to subcontracts that involve government property located at Seller’s facilities. "Contracting Officer" means "Lockheed Martin")</w:t>
            </w:r>
          </w:p>
        </w:tc>
      </w:tr>
      <w:tr w:rsidR="00EF319C" w:rsidRPr="00A16FA1" w14:paraId="16773AD8" w14:textId="77777777" w:rsidTr="0082787E">
        <w:tc>
          <w:tcPr>
            <w:tcW w:w="306" w:type="pct"/>
            <w:vAlign w:val="center"/>
            <w:hideMark/>
          </w:tcPr>
          <w:p w14:paraId="0B4B4AD4"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FAR</w:t>
            </w:r>
          </w:p>
        </w:tc>
        <w:tc>
          <w:tcPr>
            <w:tcW w:w="560" w:type="pct"/>
            <w:vAlign w:val="center"/>
            <w:hideMark/>
          </w:tcPr>
          <w:p w14:paraId="62826847"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52.216-16</w:t>
            </w:r>
          </w:p>
        </w:tc>
        <w:tc>
          <w:tcPr>
            <w:tcW w:w="417" w:type="pct"/>
            <w:vAlign w:val="center"/>
            <w:hideMark/>
          </w:tcPr>
          <w:p w14:paraId="3FE74DA6"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Oct 1997</w:t>
            </w:r>
          </w:p>
        </w:tc>
        <w:tc>
          <w:tcPr>
            <w:tcW w:w="3717" w:type="pct"/>
            <w:vAlign w:val="center"/>
            <w:hideMark/>
          </w:tcPr>
          <w:p w14:paraId="279ABBB0" w14:textId="2A3AB73C"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Incentive Price Revision Firm Target.</w:t>
            </w:r>
            <w:r w:rsidR="00F44A55" w:rsidRPr="00A16FA1">
              <w:rPr>
                <w:rFonts w:ascii="Calibri" w:eastAsia="Times New Roman" w:hAnsi="Calibri" w:cs="Calibri"/>
                <w:color w:val="000000"/>
              </w:rPr>
              <w:t xml:space="preserve"> (</w:t>
            </w:r>
            <w:proofErr w:type="gramStart"/>
            <w:r w:rsidR="00F44A55" w:rsidRPr="00A16FA1">
              <w:rPr>
                <w:rFonts w:ascii="Calibri" w:eastAsia="Times New Roman" w:hAnsi="Calibri" w:cs="Calibri"/>
                <w:color w:val="000000"/>
              </w:rPr>
              <w:t>applicable</w:t>
            </w:r>
            <w:proofErr w:type="gramEnd"/>
            <w:r w:rsidR="00F44A55" w:rsidRPr="00A16FA1">
              <w:rPr>
                <w:rFonts w:ascii="Calibri" w:eastAsia="Times New Roman" w:hAnsi="Calibri" w:cs="Calibri"/>
                <w:color w:val="000000"/>
              </w:rPr>
              <w:t xml:space="preserve"> to incentive type subcontracts, "Contracting Officer," "contract administrative office" and "Government" mean "Lockheed Martin." Paragraph (i) is deleted. The blanks in the clause are completed with the amounts specified in the contract)</w:t>
            </w:r>
          </w:p>
        </w:tc>
      </w:tr>
      <w:tr w:rsidR="00EF319C" w:rsidRPr="00A16FA1" w14:paraId="4385D46A" w14:textId="77777777" w:rsidTr="0082787E">
        <w:tc>
          <w:tcPr>
            <w:tcW w:w="306" w:type="pct"/>
            <w:vAlign w:val="center"/>
            <w:hideMark/>
          </w:tcPr>
          <w:p w14:paraId="77192F7B"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FAR</w:t>
            </w:r>
          </w:p>
        </w:tc>
        <w:tc>
          <w:tcPr>
            <w:tcW w:w="560" w:type="pct"/>
            <w:vAlign w:val="center"/>
            <w:hideMark/>
          </w:tcPr>
          <w:p w14:paraId="1C3F78AC"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52.228-3</w:t>
            </w:r>
          </w:p>
        </w:tc>
        <w:tc>
          <w:tcPr>
            <w:tcW w:w="417" w:type="pct"/>
            <w:vAlign w:val="center"/>
            <w:hideMark/>
          </w:tcPr>
          <w:p w14:paraId="4A05230B"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Jul 2014</w:t>
            </w:r>
          </w:p>
        </w:tc>
        <w:tc>
          <w:tcPr>
            <w:tcW w:w="3717" w:type="pct"/>
            <w:vAlign w:val="center"/>
            <w:hideMark/>
          </w:tcPr>
          <w:p w14:paraId="421E3E8E" w14:textId="640D5725" w:rsidR="00EF319C" w:rsidRPr="00EF319C" w:rsidRDefault="008332D1" w:rsidP="00EF319C">
            <w:pPr>
              <w:spacing w:after="0" w:line="240" w:lineRule="auto"/>
              <w:rPr>
                <w:rFonts w:ascii="Calibri" w:eastAsia="Times New Roman" w:hAnsi="Calibri" w:cs="Calibri"/>
                <w:color w:val="000000"/>
              </w:rPr>
            </w:pPr>
            <w:r w:rsidRPr="00A16FA1">
              <w:rPr>
                <w:rFonts w:ascii="Calibri" w:eastAsia="Times New Roman" w:hAnsi="Calibri" w:cs="Calibri"/>
                <w:color w:val="000000"/>
              </w:rPr>
              <w:t>Workers' Compensation Insurance (Defense Base Act).  (</w:t>
            </w:r>
            <w:proofErr w:type="gramStart"/>
            <w:r w:rsidRPr="00A16FA1">
              <w:rPr>
                <w:rFonts w:ascii="Calibri" w:eastAsia="Times New Roman" w:hAnsi="Calibri" w:cs="Calibri"/>
                <w:color w:val="000000"/>
              </w:rPr>
              <w:t>applicable</w:t>
            </w:r>
            <w:proofErr w:type="gramEnd"/>
            <w:r w:rsidRPr="00A16FA1">
              <w:rPr>
                <w:rFonts w:ascii="Calibri" w:eastAsia="Times New Roman" w:hAnsi="Calibri" w:cs="Calibri"/>
                <w:color w:val="000000"/>
              </w:rPr>
              <w:t xml:space="preserve"> if Seller will perform work subject to the Defense Base Act 42 U.S.C. 1651 et seq.)</w:t>
            </w:r>
          </w:p>
        </w:tc>
      </w:tr>
      <w:tr w:rsidR="00EF319C" w:rsidRPr="00A16FA1" w14:paraId="7420C03E" w14:textId="77777777" w:rsidTr="0082787E">
        <w:tc>
          <w:tcPr>
            <w:tcW w:w="306" w:type="pct"/>
            <w:vAlign w:val="center"/>
            <w:hideMark/>
          </w:tcPr>
          <w:p w14:paraId="0032CC7D"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FAR</w:t>
            </w:r>
          </w:p>
        </w:tc>
        <w:tc>
          <w:tcPr>
            <w:tcW w:w="560" w:type="pct"/>
            <w:vAlign w:val="center"/>
            <w:hideMark/>
          </w:tcPr>
          <w:p w14:paraId="37DB930E"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52.232-16</w:t>
            </w:r>
          </w:p>
        </w:tc>
        <w:tc>
          <w:tcPr>
            <w:tcW w:w="417" w:type="pct"/>
            <w:vAlign w:val="center"/>
            <w:hideMark/>
          </w:tcPr>
          <w:p w14:paraId="7DA54A0A"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Apr 2012</w:t>
            </w:r>
          </w:p>
        </w:tc>
        <w:tc>
          <w:tcPr>
            <w:tcW w:w="3717" w:type="pct"/>
            <w:vAlign w:val="center"/>
            <w:hideMark/>
          </w:tcPr>
          <w:p w14:paraId="49165493" w14:textId="6B05A0C4"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Progress Payments.</w:t>
            </w:r>
            <w:r w:rsidR="008332D1" w:rsidRPr="00A16FA1">
              <w:rPr>
                <w:rFonts w:ascii="Calibri" w:eastAsia="Times New Roman" w:hAnsi="Calibri" w:cs="Calibri"/>
                <w:color w:val="000000"/>
              </w:rPr>
              <w:t xml:space="preserve"> (</w:t>
            </w:r>
            <w:proofErr w:type="gramStart"/>
            <w:r w:rsidR="008332D1" w:rsidRPr="00A16FA1">
              <w:rPr>
                <w:rFonts w:ascii="Calibri" w:eastAsia="Times New Roman" w:hAnsi="Calibri" w:cs="Calibri"/>
                <w:color w:val="000000"/>
              </w:rPr>
              <w:t>applicable</w:t>
            </w:r>
            <w:proofErr w:type="gramEnd"/>
            <w:r w:rsidR="008332D1" w:rsidRPr="00A16FA1">
              <w:rPr>
                <w:rFonts w:ascii="Calibri" w:eastAsia="Times New Roman" w:hAnsi="Calibri" w:cs="Calibri"/>
                <w:color w:val="000000"/>
              </w:rPr>
              <w:t xml:space="preserve"> to subcontracts that include progress payments.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tc>
      </w:tr>
      <w:tr w:rsidR="00EF319C" w:rsidRPr="00A16FA1" w14:paraId="046433B3" w14:textId="77777777" w:rsidTr="0082787E">
        <w:tc>
          <w:tcPr>
            <w:tcW w:w="306" w:type="pct"/>
            <w:vAlign w:val="center"/>
            <w:hideMark/>
          </w:tcPr>
          <w:p w14:paraId="277BF034"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FAR</w:t>
            </w:r>
          </w:p>
        </w:tc>
        <w:tc>
          <w:tcPr>
            <w:tcW w:w="560" w:type="pct"/>
            <w:vAlign w:val="center"/>
            <w:hideMark/>
          </w:tcPr>
          <w:p w14:paraId="58BACF7C"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52.232-17</w:t>
            </w:r>
          </w:p>
        </w:tc>
        <w:tc>
          <w:tcPr>
            <w:tcW w:w="417" w:type="pct"/>
            <w:vAlign w:val="center"/>
            <w:hideMark/>
          </w:tcPr>
          <w:p w14:paraId="11B6A4A9"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May 2014</w:t>
            </w:r>
          </w:p>
        </w:tc>
        <w:tc>
          <w:tcPr>
            <w:tcW w:w="3717" w:type="pct"/>
            <w:vAlign w:val="center"/>
            <w:hideMark/>
          </w:tcPr>
          <w:p w14:paraId="26D7AE5A" w14:textId="401BF655"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Interest.</w:t>
            </w:r>
            <w:r w:rsidR="008332D1" w:rsidRPr="00A16FA1">
              <w:rPr>
                <w:rFonts w:ascii="Calibri" w:eastAsia="Times New Roman" w:hAnsi="Calibri" w:cs="Calibri"/>
                <w:color w:val="000000"/>
              </w:rPr>
              <w:t xml:space="preserve"> ("Government" means "Lockheed Martin")</w:t>
            </w:r>
          </w:p>
        </w:tc>
      </w:tr>
      <w:tr w:rsidR="00EF319C" w:rsidRPr="00A16FA1" w14:paraId="0CFD644D" w14:textId="77777777" w:rsidTr="0082787E">
        <w:tc>
          <w:tcPr>
            <w:tcW w:w="306" w:type="pct"/>
            <w:vAlign w:val="center"/>
            <w:hideMark/>
          </w:tcPr>
          <w:p w14:paraId="13200D35"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FAR</w:t>
            </w:r>
          </w:p>
        </w:tc>
        <w:tc>
          <w:tcPr>
            <w:tcW w:w="560" w:type="pct"/>
            <w:vAlign w:val="center"/>
            <w:hideMark/>
          </w:tcPr>
          <w:p w14:paraId="4FA7600D"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52.232-32</w:t>
            </w:r>
          </w:p>
        </w:tc>
        <w:tc>
          <w:tcPr>
            <w:tcW w:w="417" w:type="pct"/>
            <w:vAlign w:val="center"/>
            <w:hideMark/>
          </w:tcPr>
          <w:p w14:paraId="631CBC98"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Apr 2012</w:t>
            </w:r>
          </w:p>
        </w:tc>
        <w:tc>
          <w:tcPr>
            <w:tcW w:w="3717" w:type="pct"/>
            <w:vAlign w:val="center"/>
            <w:hideMark/>
          </w:tcPr>
          <w:p w14:paraId="607C064F" w14:textId="3CA724FC"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Performance-Based Payments.</w:t>
            </w:r>
            <w:r w:rsidR="008332D1" w:rsidRPr="00A16FA1">
              <w:rPr>
                <w:rFonts w:ascii="Calibri" w:eastAsia="Times New Roman" w:hAnsi="Calibri" w:cs="Calibri"/>
                <w:color w:val="000000"/>
              </w:rPr>
              <w:t xml:space="preserve"> (</w:t>
            </w:r>
            <w:proofErr w:type="gramStart"/>
            <w:r w:rsidR="008332D1" w:rsidRPr="00A16FA1">
              <w:rPr>
                <w:rFonts w:ascii="Calibri" w:eastAsia="Times New Roman" w:hAnsi="Calibri" w:cs="Calibri"/>
                <w:color w:val="000000"/>
              </w:rPr>
              <w:t>applicable</w:t>
            </w:r>
            <w:proofErr w:type="gramEnd"/>
            <w:r w:rsidR="008332D1" w:rsidRPr="00A16FA1">
              <w:rPr>
                <w:rFonts w:ascii="Calibri" w:eastAsia="Times New Roman" w:hAnsi="Calibri" w:cs="Calibri"/>
                <w:color w:val="000000"/>
              </w:rPr>
              <w:t xml:space="preserve"> to subcontracts that include performance-based payments. "Contracting Officer" and "Government" means "Lockheed Martin" except with respect to title for property where the references to the Government shall be unchanged. Subparagraph (c)(2) is deleted)</w:t>
            </w:r>
          </w:p>
        </w:tc>
      </w:tr>
      <w:tr w:rsidR="00EF319C" w:rsidRPr="00A16FA1" w14:paraId="4296CC42" w14:textId="77777777" w:rsidTr="0082787E">
        <w:tc>
          <w:tcPr>
            <w:tcW w:w="306" w:type="pct"/>
            <w:vAlign w:val="center"/>
            <w:hideMark/>
          </w:tcPr>
          <w:p w14:paraId="6FFD835C"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FAR</w:t>
            </w:r>
          </w:p>
        </w:tc>
        <w:tc>
          <w:tcPr>
            <w:tcW w:w="560" w:type="pct"/>
            <w:vAlign w:val="center"/>
            <w:hideMark/>
          </w:tcPr>
          <w:p w14:paraId="6BA552C3"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52.232-39</w:t>
            </w:r>
          </w:p>
        </w:tc>
        <w:tc>
          <w:tcPr>
            <w:tcW w:w="417" w:type="pct"/>
            <w:vAlign w:val="center"/>
            <w:hideMark/>
          </w:tcPr>
          <w:p w14:paraId="4064E3DF"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Jun 2013</w:t>
            </w:r>
          </w:p>
        </w:tc>
        <w:tc>
          <w:tcPr>
            <w:tcW w:w="3717" w:type="pct"/>
            <w:vAlign w:val="center"/>
            <w:hideMark/>
          </w:tcPr>
          <w:p w14:paraId="7986C48A" w14:textId="045749D6"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Unenforceability of Unauthorized Obligations.</w:t>
            </w:r>
            <w:r w:rsidR="008332D1" w:rsidRPr="00A16FA1">
              <w:rPr>
                <w:rFonts w:ascii="Calibri" w:eastAsia="Times New Roman" w:hAnsi="Calibri" w:cs="Calibri"/>
                <w:color w:val="000000"/>
              </w:rPr>
              <w:t xml:space="preserve"> (</w:t>
            </w:r>
            <w:proofErr w:type="gramStart"/>
            <w:r w:rsidR="008332D1" w:rsidRPr="00A16FA1">
              <w:rPr>
                <w:rFonts w:ascii="Calibri" w:eastAsia="Times New Roman" w:hAnsi="Calibri" w:cs="Calibri"/>
                <w:color w:val="000000"/>
              </w:rPr>
              <w:t>applicable</w:t>
            </w:r>
            <w:proofErr w:type="gramEnd"/>
            <w:r w:rsidR="008332D1" w:rsidRPr="00A16FA1">
              <w:rPr>
                <w:rFonts w:ascii="Calibri" w:eastAsia="Times New Roman" w:hAnsi="Calibri" w:cs="Calibri"/>
                <w:color w:val="000000"/>
              </w:rPr>
              <w:t xml:space="preserve"> to subcontracts where software or services will be retransferred to the Government)</w:t>
            </w:r>
          </w:p>
        </w:tc>
      </w:tr>
      <w:tr w:rsidR="00EF319C" w:rsidRPr="00A16FA1" w14:paraId="13ECCDC9" w14:textId="77777777" w:rsidTr="0082787E">
        <w:tc>
          <w:tcPr>
            <w:tcW w:w="306" w:type="pct"/>
            <w:vAlign w:val="center"/>
            <w:hideMark/>
          </w:tcPr>
          <w:p w14:paraId="2E26E761" w14:textId="77777777" w:rsidR="00EF319C" w:rsidRPr="00EF319C" w:rsidRDefault="00EF319C" w:rsidP="00EF319C">
            <w:pPr>
              <w:spacing w:after="0" w:line="240" w:lineRule="auto"/>
              <w:rPr>
                <w:rFonts w:ascii="Calibri" w:eastAsia="Times New Roman" w:hAnsi="Calibri" w:cs="Calibri"/>
              </w:rPr>
            </w:pPr>
            <w:r w:rsidRPr="00EF319C">
              <w:rPr>
                <w:rFonts w:ascii="Calibri" w:eastAsia="Times New Roman" w:hAnsi="Calibri" w:cs="Calibri"/>
              </w:rPr>
              <w:t>FAR</w:t>
            </w:r>
          </w:p>
        </w:tc>
        <w:tc>
          <w:tcPr>
            <w:tcW w:w="560" w:type="pct"/>
            <w:vAlign w:val="center"/>
            <w:hideMark/>
          </w:tcPr>
          <w:p w14:paraId="25874131" w14:textId="77777777" w:rsidR="00EF319C" w:rsidRPr="00EF319C" w:rsidRDefault="00EF319C" w:rsidP="00EF319C">
            <w:pPr>
              <w:spacing w:after="0" w:line="240" w:lineRule="auto"/>
              <w:rPr>
                <w:rFonts w:ascii="Calibri" w:eastAsia="Times New Roman" w:hAnsi="Calibri" w:cs="Calibri"/>
              </w:rPr>
            </w:pPr>
            <w:r w:rsidRPr="00EF319C">
              <w:rPr>
                <w:rFonts w:ascii="Calibri" w:eastAsia="Times New Roman" w:hAnsi="Calibri" w:cs="Calibri"/>
              </w:rPr>
              <w:t>52.245-9</w:t>
            </w:r>
          </w:p>
        </w:tc>
        <w:tc>
          <w:tcPr>
            <w:tcW w:w="417" w:type="pct"/>
            <w:vAlign w:val="center"/>
            <w:hideMark/>
          </w:tcPr>
          <w:p w14:paraId="50DCBD2E" w14:textId="77777777" w:rsidR="00EF319C" w:rsidRPr="00EF319C" w:rsidRDefault="00EF319C" w:rsidP="00EF319C">
            <w:pPr>
              <w:spacing w:after="0" w:line="240" w:lineRule="auto"/>
              <w:rPr>
                <w:rFonts w:ascii="Calibri" w:eastAsia="Times New Roman" w:hAnsi="Calibri" w:cs="Calibri"/>
              </w:rPr>
            </w:pPr>
            <w:r w:rsidRPr="00EF319C">
              <w:rPr>
                <w:rFonts w:ascii="Calibri" w:eastAsia="Times New Roman" w:hAnsi="Calibri" w:cs="Calibri"/>
              </w:rPr>
              <w:t>Apr 2012</w:t>
            </w:r>
          </w:p>
        </w:tc>
        <w:tc>
          <w:tcPr>
            <w:tcW w:w="3717" w:type="pct"/>
            <w:vAlign w:val="center"/>
            <w:hideMark/>
          </w:tcPr>
          <w:p w14:paraId="3F527962" w14:textId="2F0CD30E" w:rsidR="00EF319C" w:rsidRPr="00EF319C" w:rsidRDefault="00EF319C" w:rsidP="00EF319C">
            <w:pPr>
              <w:spacing w:after="0" w:line="240" w:lineRule="auto"/>
              <w:rPr>
                <w:rFonts w:ascii="Calibri" w:eastAsia="Times New Roman" w:hAnsi="Calibri" w:cs="Calibri"/>
              </w:rPr>
            </w:pPr>
            <w:r w:rsidRPr="00EF319C">
              <w:rPr>
                <w:rFonts w:ascii="Calibri" w:eastAsia="Times New Roman" w:hAnsi="Calibri" w:cs="Calibri"/>
              </w:rPr>
              <w:t>Use and Charges.</w:t>
            </w:r>
            <w:r w:rsidR="008332D1" w:rsidRPr="00A16FA1">
              <w:rPr>
                <w:rFonts w:ascii="Calibri" w:eastAsia="Times New Roman" w:hAnsi="Calibri" w:cs="Calibri"/>
              </w:rPr>
              <w:t xml:space="preserve"> (</w:t>
            </w:r>
            <w:proofErr w:type="gramStart"/>
            <w:r w:rsidR="008332D1" w:rsidRPr="00A16FA1">
              <w:rPr>
                <w:rFonts w:ascii="Calibri" w:eastAsia="Times New Roman" w:hAnsi="Calibri" w:cs="Calibri"/>
              </w:rPr>
              <w:t>applicable</w:t>
            </w:r>
            <w:proofErr w:type="gramEnd"/>
            <w:r w:rsidR="008332D1" w:rsidRPr="00A16FA1">
              <w:rPr>
                <w:rFonts w:ascii="Calibri" w:eastAsia="Times New Roman" w:hAnsi="Calibri" w:cs="Calibri"/>
              </w:rPr>
              <w:t xml:space="preserve"> to subcontracts where Government property will be provided. Communications with the Government under this clause will be made through Lockheed Martin)</w:t>
            </w:r>
          </w:p>
        </w:tc>
      </w:tr>
      <w:tr w:rsidR="00EF319C" w:rsidRPr="00A16FA1" w14:paraId="5EE635A1" w14:textId="77777777" w:rsidTr="0082787E">
        <w:tc>
          <w:tcPr>
            <w:tcW w:w="306" w:type="pct"/>
            <w:vAlign w:val="center"/>
            <w:hideMark/>
          </w:tcPr>
          <w:p w14:paraId="02CEF8CD" w14:textId="77777777" w:rsidR="00EF319C" w:rsidRPr="00EF319C" w:rsidRDefault="00EF319C" w:rsidP="00EF319C">
            <w:pPr>
              <w:spacing w:after="0" w:line="240" w:lineRule="auto"/>
              <w:rPr>
                <w:rFonts w:ascii="Calibri" w:eastAsia="Times New Roman" w:hAnsi="Calibri" w:cs="Calibri"/>
                <w:color w:val="000000"/>
              </w:rPr>
            </w:pPr>
            <w:proofErr w:type="spellStart"/>
            <w:r w:rsidRPr="00EF319C">
              <w:rPr>
                <w:rFonts w:ascii="Calibri" w:eastAsia="Times New Roman" w:hAnsi="Calibri" w:cs="Calibri"/>
                <w:color w:val="000000"/>
              </w:rPr>
              <w:lastRenderedPageBreak/>
              <w:t>NAVAIR</w:t>
            </w:r>
            <w:proofErr w:type="spellEnd"/>
          </w:p>
        </w:tc>
        <w:tc>
          <w:tcPr>
            <w:tcW w:w="560" w:type="pct"/>
            <w:vAlign w:val="center"/>
            <w:hideMark/>
          </w:tcPr>
          <w:p w14:paraId="592B85F8"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5252.211-9510</w:t>
            </w:r>
          </w:p>
        </w:tc>
        <w:tc>
          <w:tcPr>
            <w:tcW w:w="417" w:type="pct"/>
            <w:vAlign w:val="center"/>
            <w:hideMark/>
          </w:tcPr>
          <w:p w14:paraId="75BF6F75"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May 2011</w:t>
            </w:r>
          </w:p>
        </w:tc>
        <w:tc>
          <w:tcPr>
            <w:tcW w:w="3717" w:type="pct"/>
            <w:vAlign w:val="center"/>
            <w:hideMark/>
          </w:tcPr>
          <w:p w14:paraId="7A341DD9" w14:textId="77777777" w:rsidR="008332D1" w:rsidRPr="00A16FA1" w:rsidRDefault="00EF319C" w:rsidP="008332D1">
            <w:pPr>
              <w:spacing w:after="0" w:line="240" w:lineRule="auto"/>
              <w:rPr>
                <w:rFonts w:ascii="Calibri" w:eastAsia="Times New Roman" w:hAnsi="Calibri" w:cs="Calibri"/>
                <w:color w:val="000000"/>
              </w:rPr>
            </w:pPr>
            <w:r w:rsidRPr="00EF319C">
              <w:rPr>
                <w:rFonts w:ascii="Calibri" w:eastAsia="Times New Roman" w:hAnsi="Calibri" w:cs="Calibri"/>
                <w:color w:val="000000"/>
              </w:rPr>
              <w:t>CONTRACTOR EMPLOYEES (</w:t>
            </w:r>
            <w:proofErr w:type="spellStart"/>
            <w:r w:rsidRPr="00EF319C">
              <w:rPr>
                <w:rFonts w:ascii="Calibri" w:eastAsia="Times New Roman" w:hAnsi="Calibri" w:cs="Calibri"/>
                <w:color w:val="000000"/>
              </w:rPr>
              <w:t>NAVAIR</w:t>
            </w:r>
            <w:proofErr w:type="spellEnd"/>
            <w:r w:rsidRPr="00EF319C">
              <w:rPr>
                <w:rFonts w:ascii="Calibri" w:eastAsia="Times New Roman" w:hAnsi="Calibri" w:cs="Calibri"/>
                <w:color w:val="000000"/>
              </w:rPr>
              <w:t>) (MAY 2011)</w:t>
            </w:r>
            <w:r w:rsidR="008332D1" w:rsidRPr="00A16FA1">
              <w:rPr>
                <w:rFonts w:ascii="Calibri" w:eastAsia="Times New Roman" w:hAnsi="Calibri" w:cs="Calibri"/>
                <w:color w:val="000000"/>
              </w:rPr>
              <w:t xml:space="preserve"> "(a) In all situations where contractor personnel status is not obvious, all contractor personnel are required to identify themselves to avoid creating an impression to the public, agency officials, or Congress that such contractor personnel are Government officials. This can occur during meeting attendance, through written (letter or email) correspondence or verbal discussions (in person or telephonic), when making presentations, or in other situations where their contractor status is not obvious to third parties. This list is not exhaustive. Therefore, the contractor employee(s) shall:</w:t>
            </w:r>
          </w:p>
          <w:p w14:paraId="3C6A0365"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(1) Not by word or deed give the impression or appearance of being a </w:t>
            </w:r>
            <w:proofErr w:type="gramStart"/>
            <w:r w:rsidRPr="00A16FA1">
              <w:rPr>
                <w:rFonts w:ascii="Calibri" w:eastAsia="Times New Roman" w:hAnsi="Calibri" w:cs="Calibri"/>
                <w:color w:val="000000"/>
              </w:rPr>
              <w:t>Government</w:t>
            </w:r>
            <w:proofErr w:type="gramEnd"/>
            <w:r w:rsidRPr="00A16FA1">
              <w:rPr>
                <w:rFonts w:ascii="Calibri" w:eastAsia="Times New Roman" w:hAnsi="Calibri" w:cs="Calibri"/>
                <w:color w:val="000000"/>
              </w:rPr>
              <w:t xml:space="preserve"> employee;</w:t>
            </w:r>
          </w:p>
          <w:p w14:paraId="4A111361"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(2) Wear appropriate badges visible above the waist that identify them as contractor employees when in Government spaces, at a </w:t>
            </w:r>
            <w:proofErr w:type="gramStart"/>
            <w:r w:rsidRPr="00A16FA1">
              <w:rPr>
                <w:rFonts w:ascii="Calibri" w:eastAsia="Times New Roman" w:hAnsi="Calibri" w:cs="Calibri"/>
                <w:color w:val="000000"/>
              </w:rPr>
              <w:t>Government</w:t>
            </w:r>
            <w:proofErr w:type="gramEnd"/>
            <w:r w:rsidRPr="00A16FA1">
              <w:rPr>
                <w:rFonts w:ascii="Calibri" w:eastAsia="Times New Roman" w:hAnsi="Calibri" w:cs="Calibri"/>
                <w:color w:val="000000"/>
              </w:rPr>
              <w:t>-sponsored event, or an event outside normal work spaces in support of the contract/order;</w:t>
            </w:r>
          </w:p>
          <w:p w14:paraId="0C215A57"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(3) Clearly identify themselves as contractor employees in telephone conversations and in all formal and informal written and electronic correspondence. Identification shall include the name of the company for whom they </w:t>
            </w:r>
            <w:proofErr w:type="gramStart"/>
            <w:r w:rsidRPr="00A16FA1">
              <w:rPr>
                <w:rFonts w:ascii="Calibri" w:eastAsia="Times New Roman" w:hAnsi="Calibri" w:cs="Calibri"/>
                <w:color w:val="000000"/>
              </w:rPr>
              <w:t>work;</w:t>
            </w:r>
            <w:proofErr w:type="gramEnd"/>
          </w:p>
          <w:p w14:paraId="769376DF"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(4) Identify themselves by name, their company name, if they are a subcontractor the name of the prime contractor their company is supporting, as well as the Government office they are supporting when participating in meetings, conferences, and other interactions in which all parties are not in daily contact with the individual contractor employee; and</w:t>
            </w:r>
          </w:p>
          <w:p w14:paraId="12443CDB"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(5) Be able to provide, when asked, the full number of the contract/order under which they are performing, and the name of the Contracting Officer's Representative.</w:t>
            </w:r>
          </w:p>
          <w:p w14:paraId="5EDF4A24"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(b) If wearing a badge is a risk to safety and/or security, then an alternative means of identification maybe utilized if endorsed by the Contracting Officer's Representative and approved by the Contracting Officer.</w:t>
            </w:r>
          </w:p>
          <w:p w14:paraId="4C23CFB8" w14:textId="372C23D7" w:rsidR="00EF319C" w:rsidRPr="00EF319C"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(c) The Contracting Officer will make final determination of compliance with regulations </w:t>
            </w:r>
            <w:proofErr w:type="gramStart"/>
            <w:r w:rsidRPr="00A16FA1">
              <w:rPr>
                <w:rFonts w:ascii="Calibri" w:eastAsia="Times New Roman" w:hAnsi="Calibri" w:cs="Calibri"/>
                <w:color w:val="000000"/>
              </w:rPr>
              <w:t>with regard to</w:t>
            </w:r>
            <w:proofErr w:type="gramEnd"/>
            <w:r w:rsidRPr="00A16FA1">
              <w:rPr>
                <w:rFonts w:ascii="Calibri" w:eastAsia="Times New Roman" w:hAnsi="Calibri" w:cs="Calibri"/>
                <w:color w:val="000000"/>
              </w:rPr>
              <w:t xml:space="preserve"> proper identification of contractor employees."</w:t>
            </w:r>
          </w:p>
        </w:tc>
      </w:tr>
      <w:tr w:rsidR="00EF319C" w:rsidRPr="00A16FA1" w14:paraId="31885399" w14:textId="77777777" w:rsidTr="0082787E">
        <w:tc>
          <w:tcPr>
            <w:tcW w:w="306" w:type="pct"/>
            <w:vAlign w:val="center"/>
            <w:hideMark/>
          </w:tcPr>
          <w:p w14:paraId="40A44DE9" w14:textId="77777777" w:rsidR="00EF319C" w:rsidRPr="00EF319C" w:rsidRDefault="00EF319C" w:rsidP="00EF319C">
            <w:pPr>
              <w:spacing w:after="0" w:line="240" w:lineRule="auto"/>
              <w:rPr>
                <w:rFonts w:ascii="Calibri" w:eastAsia="Times New Roman" w:hAnsi="Calibri" w:cs="Calibri"/>
                <w:color w:val="000000"/>
              </w:rPr>
            </w:pPr>
            <w:proofErr w:type="spellStart"/>
            <w:r w:rsidRPr="00EF319C">
              <w:rPr>
                <w:rFonts w:ascii="Calibri" w:eastAsia="Times New Roman" w:hAnsi="Calibri" w:cs="Calibri"/>
                <w:color w:val="000000"/>
              </w:rPr>
              <w:t>NAVAIR</w:t>
            </w:r>
            <w:proofErr w:type="spellEnd"/>
          </w:p>
        </w:tc>
        <w:tc>
          <w:tcPr>
            <w:tcW w:w="560" w:type="pct"/>
            <w:vAlign w:val="center"/>
            <w:hideMark/>
          </w:tcPr>
          <w:p w14:paraId="7A4DB71D"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5252.227-9501</w:t>
            </w:r>
          </w:p>
        </w:tc>
        <w:tc>
          <w:tcPr>
            <w:tcW w:w="417" w:type="pct"/>
            <w:vAlign w:val="center"/>
            <w:hideMark/>
          </w:tcPr>
          <w:p w14:paraId="1276BAB7"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May 1998</w:t>
            </w:r>
          </w:p>
        </w:tc>
        <w:tc>
          <w:tcPr>
            <w:tcW w:w="3717" w:type="pct"/>
            <w:vAlign w:val="center"/>
            <w:hideMark/>
          </w:tcPr>
          <w:p w14:paraId="66B0701A" w14:textId="77777777" w:rsidR="008332D1" w:rsidRPr="00A16FA1" w:rsidRDefault="00EF319C" w:rsidP="008332D1">
            <w:pPr>
              <w:spacing w:after="0" w:line="240" w:lineRule="auto"/>
              <w:rPr>
                <w:rFonts w:ascii="Calibri" w:eastAsia="Times New Roman" w:hAnsi="Calibri" w:cs="Calibri"/>
                <w:color w:val="000000"/>
              </w:rPr>
            </w:pPr>
            <w:r w:rsidRPr="00EF319C">
              <w:rPr>
                <w:rFonts w:ascii="Calibri" w:eastAsia="Times New Roman" w:hAnsi="Calibri" w:cs="Calibri"/>
                <w:color w:val="000000"/>
              </w:rPr>
              <w:t>INVENTION DISCLOSURES AND REPORTS (</w:t>
            </w:r>
            <w:proofErr w:type="spellStart"/>
            <w:r w:rsidRPr="00EF319C">
              <w:rPr>
                <w:rFonts w:ascii="Calibri" w:eastAsia="Times New Roman" w:hAnsi="Calibri" w:cs="Calibri"/>
                <w:color w:val="000000"/>
              </w:rPr>
              <w:t>NAVAIR</w:t>
            </w:r>
            <w:proofErr w:type="spellEnd"/>
            <w:r w:rsidRPr="00EF319C">
              <w:rPr>
                <w:rFonts w:ascii="Calibri" w:eastAsia="Times New Roman" w:hAnsi="Calibri" w:cs="Calibri"/>
                <w:color w:val="000000"/>
              </w:rPr>
              <w:t>) (MAY 1998)</w:t>
            </w:r>
            <w:r w:rsidR="008332D1" w:rsidRPr="00A16FA1">
              <w:rPr>
                <w:rFonts w:ascii="Calibri" w:eastAsia="Times New Roman" w:hAnsi="Calibri" w:cs="Calibri"/>
                <w:color w:val="000000"/>
              </w:rPr>
              <w:t xml:space="preserve"> "(a) In accordance with the requirements of the Patent Rights clause of this contract, the contractor shall submit ""Report of Inventions and Subcontracts"" (DD Form 882) along with written disclosure of inventions to the designated Contract Administrator.</w:t>
            </w:r>
          </w:p>
          <w:p w14:paraId="19C9876A"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(b) The Contract Administrator will forward such reports and disclosures directly to the appropriate Patent Counsel, designated below, for review and recommendations, after which the reports will be returned to the Contract Administrator.</w:t>
            </w:r>
          </w:p>
          <w:p w14:paraId="635CAB8C" w14:textId="77777777" w:rsidR="008332D1" w:rsidRPr="00A16FA1" w:rsidRDefault="008332D1" w:rsidP="008332D1">
            <w:pPr>
              <w:spacing w:after="0" w:line="240" w:lineRule="auto"/>
              <w:rPr>
                <w:rFonts w:ascii="Calibri" w:eastAsia="Times New Roman" w:hAnsi="Calibri" w:cs="Calibri"/>
                <w:color w:val="000000"/>
              </w:rPr>
            </w:pPr>
          </w:p>
          <w:p w14:paraId="20B505D8"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Name and address of Patent Counsel: </w:t>
            </w:r>
          </w:p>
          <w:p w14:paraId="71401AF9" w14:textId="410966AE" w:rsidR="008332D1" w:rsidRPr="00A16FA1" w:rsidRDefault="008332D1" w:rsidP="008332D1">
            <w:pPr>
              <w:spacing w:after="0" w:line="240" w:lineRule="auto"/>
              <w:rPr>
                <w:rFonts w:ascii="Calibri" w:eastAsia="Times New Roman" w:hAnsi="Calibri" w:cs="Calibri"/>
                <w:color w:val="000000"/>
              </w:rPr>
            </w:pPr>
            <w:proofErr w:type="spellStart"/>
            <w:r w:rsidRPr="00A16FA1">
              <w:rPr>
                <w:rFonts w:ascii="Calibri" w:eastAsia="Times New Roman" w:hAnsi="Calibri" w:cs="Calibri"/>
                <w:color w:val="000000"/>
              </w:rPr>
              <w:t>NAVAIR</w:t>
            </w:r>
            <w:proofErr w:type="spellEnd"/>
            <w:r w:rsidRPr="00A16FA1">
              <w:rPr>
                <w:rFonts w:ascii="Calibri" w:eastAsia="Times New Roman" w:hAnsi="Calibri" w:cs="Calibri"/>
                <w:color w:val="000000"/>
              </w:rPr>
              <w:t xml:space="preserve"> HQ:</w:t>
            </w:r>
          </w:p>
          <w:p w14:paraId="4357A3B7"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Patent Attorney, </w:t>
            </w:r>
            <w:proofErr w:type="spellStart"/>
            <w:r w:rsidRPr="00A16FA1">
              <w:rPr>
                <w:rFonts w:ascii="Calibri" w:eastAsia="Times New Roman" w:hAnsi="Calibri" w:cs="Calibri"/>
                <w:color w:val="000000"/>
              </w:rPr>
              <w:t>NAVAIR</w:t>
            </w:r>
            <w:proofErr w:type="spellEnd"/>
            <w:r w:rsidRPr="00A16FA1">
              <w:rPr>
                <w:rFonts w:ascii="Calibri" w:eastAsia="Times New Roman" w:hAnsi="Calibri" w:cs="Calibri"/>
                <w:color w:val="000000"/>
              </w:rPr>
              <w:t xml:space="preserve"> </w:t>
            </w:r>
            <w:proofErr w:type="spellStart"/>
            <w:r w:rsidRPr="00A16FA1">
              <w:rPr>
                <w:rFonts w:ascii="Calibri" w:eastAsia="Times New Roman" w:hAnsi="Calibri" w:cs="Calibri"/>
                <w:color w:val="000000"/>
              </w:rPr>
              <w:t>OGC</w:t>
            </w:r>
            <w:proofErr w:type="spellEnd"/>
            <w:r w:rsidRPr="00A16FA1">
              <w:rPr>
                <w:rFonts w:ascii="Calibri" w:eastAsia="Times New Roman" w:hAnsi="Calibri" w:cs="Calibri"/>
                <w:color w:val="000000"/>
              </w:rPr>
              <w:t xml:space="preserve"> Group</w:t>
            </w:r>
          </w:p>
          <w:p w14:paraId="143074A1"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lastRenderedPageBreak/>
              <w:t xml:space="preserve">47123 Buse Road </w:t>
            </w:r>
            <w:proofErr w:type="spellStart"/>
            <w:r w:rsidRPr="00A16FA1">
              <w:rPr>
                <w:rFonts w:ascii="Calibri" w:eastAsia="Times New Roman" w:hAnsi="Calibri" w:cs="Calibri"/>
                <w:color w:val="000000"/>
              </w:rPr>
              <w:t>Bldg</w:t>
            </w:r>
            <w:proofErr w:type="spellEnd"/>
            <w:r w:rsidRPr="00A16FA1">
              <w:rPr>
                <w:rFonts w:ascii="Calibri" w:eastAsia="Times New Roman" w:hAnsi="Calibri" w:cs="Calibri"/>
                <w:color w:val="000000"/>
              </w:rPr>
              <w:t xml:space="preserve"> 2272 Ste 257</w:t>
            </w:r>
          </w:p>
          <w:p w14:paraId="21F71377"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Patuxent River, MD 20670-1547</w:t>
            </w:r>
          </w:p>
          <w:p w14:paraId="752E02FB" w14:textId="1EB280F1"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paxr_navair_patents@us.navy.mil</w:t>
            </w:r>
          </w:p>
          <w:p w14:paraId="01355152" w14:textId="77777777" w:rsidR="008332D1" w:rsidRPr="00A16FA1" w:rsidRDefault="008332D1" w:rsidP="008332D1">
            <w:pPr>
              <w:spacing w:after="0" w:line="240" w:lineRule="auto"/>
              <w:rPr>
                <w:rFonts w:ascii="Calibri" w:eastAsia="Times New Roman" w:hAnsi="Calibri" w:cs="Calibri"/>
                <w:color w:val="000000"/>
              </w:rPr>
            </w:pPr>
          </w:p>
          <w:p w14:paraId="757D6D42"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(c) The above designated Patent Counsel will represent the Procurement Contracting Officer </w:t>
            </w:r>
            <w:proofErr w:type="gramStart"/>
            <w:r w:rsidRPr="00A16FA1">
              <w:rPr>
                <w:rFonts w:ascii="Calibri" w:eastAsia="Times New Roman" w:hAnsi="Calibri" w:cs="Calibri"/>
                <w:color w:val="000000"/>
              </w:rPr>
              <w:t>with regard to</w:t>
            </w:r>
            <w:proofErr w:type="gramEnd"/>
            <w:r w:rsidRPr="00A16FA1">
              <w:rPr>
                <w:rFonts w:ascii="Calibri" w:eastAsia="Times New Roman" w:hAnsi="Calibri" w:cs="Calibri"/>
                <w:color w:val="000000"/>
              </w:rPr>
              <w:t xml:space="preserve"> invention reporting matters arising under this contract.</w:t>
            </w:r>
          </w:p>
          <w:p w14:paraId="67D57F33" w14:textId="77777777" w:rsidR="008332D1" w:rsidRPr="00A16FA1" w:rsidRDefault="008332D1" w:rsidP="008332D1">
            <w:pPr>
              <w:spacing w:after="0" w:line="240" w:lineRule="auto"/>
              <w:rPr>
                <w:rFonts w:ascii="Calibri" w:eastAsia="Times New Roman" w:hAnsi="Calibri" w:cs="Calibri"/>
                <w:color w:val="000000"/>
              </w:rPr>
            </w:pPr>
          </w:p>
          <w:p w14:paraId="047DC76F"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(d) A copy of each report and disclosure shall be forwarded to the Procuring Contracting Officer.</w:t>
            </w:r>
          </w:p>
          <w:p w14:paraId="6858A31F" w14:textId="77777777" w:rsidR="008332D1" w:rsidRPr="00A16FA1" w:rsidRDefault="008332D1" w:rsidP="008332D1">
            <w:pPr>
              <w:spacing w:after="0" w:line="240" w:lineRule="auto"/>
              <w:rPr>
                <w:rFonts w:ascii="Calibri" w:eastAsia="Times New Roman" w:hAnsi="Calibri" w:cs="Calibri"/>
                <w:color w:val="000000"/>
              </w:rPr>
            </w:pPr>
          </w:p>
          <w:p w14:paraId="6FE5B699" w14:textId="2B76C623" w:rsidR="00EF319C" w:rsidRPr="00EF319C"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(e) The contractor shall furnish the Contracting Officer a final report within three (3) months after completion of the contracted work listing all subject inventions or certifying that there were no such </w:t>
            </w:r>
            <w:proofErr w:type="gramStart"/>
            <w:r w:rsidRPr="00A16FA1">
              <w:rPr>
                <w:rFonts w:ascii="Calibri" w:eastAsia="Times New Roman" w:hAnsi="Calibri" w:cs="Calibri"/>
                <w:color w:val="000000"/>
              </w:rPr>
              <w:t>inventions, and</w:t>
            </w:r>
            <w:proofErr w:type="gramEnd"/>
            <w:r w:rsidRPr="00A16FA1">
              <w:rPr>
                <w:rFonts w:ascii="Calibri" w:eastAsia="Times New Roman" w:hAnsi="Calibri" w:cs="Calibri"/>
                <w:color w:val="000000"/>
              </w:rPr>
              <w:t xml:space="preserve"> listing all subcontracts at any tier containing a patent rights clause or certifying that there were no such subcontracts."</w:t>
            </w:r>
          </w:p>
        </w:tc>
      </w:tr>
      <w:tr w:rsidR="00EF319C" w:rsidRPr="00A16FA1" w14:paraId="0D7BC042" w14:textId="77777777" w:rsidTr="0082787E">
        <w:tc>
          <w:tcPr>
            <w:tcW w:w="306" w:type="pct"/>
            <w:vAlign w:val="center"/>
            <w:hideMark/>
          </w:tcPr>
          <w:p w14:paraId="55FBD518" w14:textId="77777777" w:rsidR="00EF319C" w:rsidRPr="00EF319C" w:rsidRDefault="00EF319C" w:rsidP="00EF319C">
            <w:pPr>
              <w:spacing w:after="0" w:line="240" w:lineRule="auto"/>
              <w:rPr>
                <w:rFonts w:ascii="Calibri" w:eastAsia="Times New Roman" w:hAnsi="Calibri" w:cs="Calibri"/>
                <w:color w:val="000000"/>
              </w:rPr>
            </w:pPr>
            <w:proofErr w:type="spellStart"/>
            <w:r w:rsidRPr="00EF319C">
              <w:rPr>
                <w:rFonts w:ascii="Calibri" w:eastAsia="Times New Roman" w:hAnsi="Calibri" w:cs="Calibri"/>
                <w:color w:val="000000"/>
              </w:rPr>
              <w:lastRenderedPageBreak/>
              <w:t>NAVAIR</w:t>
            </w:r>
            <w:proofErr w:type="spellEnd"/>
          </w:p>
        </w:tc>
        <w:tc>
          <w:tcPr>
            <w:tcW w:w="560" w:type="pct"/>
            <w:vAlign w:val="center"/>
            <w:hideMark/>
          </w:tcPr>
          <w:p w14:paraId="392AE29E"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5252.227-9511</w:t>
            </w:r>
          </w:p>
        </w:tc>
        <w:tc>
          <w:tcPr>
            <w:tcW w:w="417" w:type="pct"/>
            <w:vAlign w:val="center"/>
            <w:hideMark/>
          </w:tcPr>
          <w:p w14:paraId="3D44ACA1"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Feb 2009</w:t>
            </w:r>
          </w:p>
        </w:tc>
        <w:tc>
          <w:tcPr>
            <w:tcW w:w="3717" w:type="pct"/>
            <w:vAlign w:val="center"/>
            <w:hideMark/>
          </w:tcPr>
          <w:p w14:paraId="1BDBE345" w14:textId="77777777" w:rsidR="008332D1" w:rsidRPr="00A16FA1" w:rsidRDefault="00EF319C" w:rsidP="008332D1">
            <w:pPr>
              <w:spacing w:after="0" w:line="240" w:lineRule="auto"/>
              <w:rPr>
                <w:rFonts w:ascii="Calibri" w:eastAsia="Times New Roman" w:hAnsi="Calibri" w:cs="Calibri"/>
                <w:color w:val="000000"/>
              </w:rPr>
            </w:pPr>
            <w:r w:rsidRPr="00EF319C">
              <w:rPr>
                <w:rFonts w:ascii="Calibri" w:eastAsia="Times New Roman" w:hAnsi="Calibri" w:cs="Calibri"/>
                <w:color w:val="000000"/>
              </w:rPr>
              <w:t>DISCLOSURE, USE AND PROTECTION OF PROPRIETARY INFORMATION (</w:t>
            </w:r>
            <w:proofErr w:type="spellStart"/>
            <w:r w:rsidRPr="00EF319C">
              <w:rPr>
                <w:rFonts w:ascii="Calibri" w:eastAsia="Times New Roman" w:hAnsi="Calibri" w:cs="Calibri"/>
                <w:color w:val="000000"/>
              </w:rPr>
              <w:t>NAVAIR</w:t>
            </w:r>
            <w:proofErr w:type="spellEnd"/>
            <w:r w:rsidRPr="00EF319C">
              <w:rPr>
                <w:rFonts w:ascii="Calibri" w:eastAsia="Times New Roman" w:hAnsi="Calibri" w:cs="Calibri"/>
                <w:color w:val="000000"/>
              </w:rPr>
              <w:t>) (FEB 2009)</w:t>
            </w:r>
            <w:r w:rsidR="008332D1" w:rsidRPr="00A16FA1">
              <w:rPr>
                <w:rFonts w:ascii="Calibri" w:eastAsia="Times New Roman" w:hAnsi="Calibri" w:cs="Calibri"/>
                <w:color w:val="000000"/>
              </w:rPr>
              <w:t xml:space="preserve"> "(""prime contractor"" means ""Seller"") </w:t>
            </w:r>
          </w:p>
          <w:p w14:paraId="5DAA8763"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(a) During the performance of this contract, the Government may use an independent services contractor (</w:t>
            </w:r>
            <w:proofErr w:type="spellStart"/>
            <w:r w:rsidRPr="00A16FA1">
              <w:rPr>
                <w:rFonts w:ascii="Calibri" w:eastAsia="Times New Roman" w:hAnsi="Calibri" w:cs="Calibri"/>
                <w:color w:val="000000"/>
              </w:rPr>
              <w:t>ISC</w:t>
            </w:r>
            <w:proofErr w:type="spellEnd"/>
            <w:r w:rsidRPr="00A16FA1">
              <w:rPr>
                <w:rFonts w:ascii="Calibri" w:eastAsia="Times New Roman" w:hAnsi="Calibri" w:cs="Calibri"/>
                <w:color w:val="000000"/>
              </w:rPr>
              <w:t xml:space="preserve">), who is neither an agent nor employee of the Government. The </w:t>
            </w:r>
            <w:proofErr w:type="spellStart"/>
            <w:r w:rsidRPr="00A16FA1">
              <w:rPr>
                <w:rFonts w:ascii="Calibri" w:eastAsia="Times New Roman" w:hAnsi="Calibri" w:cs="Calibri"/>
                <w:color w:val="000000"/>
              </w:rPr>
              <w:t>ISC</w:t>
            </w:r>
            <w:proofErr w:type="spellEnd"/>
            <w:r w:rsidRPr="00A16FA1">
              <w:rPr>
                <w:rFonts w:ascii="Calibri" w:eastAsia="Times New Roman" w:hAnsi="Calibri" w:cs="Calibri"/>
                <w:color w:val="000000"/>
              </w:rPr>
              <w:t xml:space="preserve"> may be used to conduct reviews, evaluations, or independent verification and validations of technical documents submitted to the Government during performance.</w:t>
            </w:r>
          </w:p>
          <w:p w14:paraId="7218B914"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(b) The use of an </w:t>
            </w:r>
            <w:proofErr w:type="spellStart"/>
            <w:r w:rsidRPr="00A16FA1">
              <w:rPr>
                <w:rFonts w:ascii="Calibri" w:eastAsia="Times New Roman" w:hAnsi="Calibri" w:cs="Calibri"/>
                <w:color w:val="000000"/>
              </w:rPr>
              <w:t>ISC</w:t>
            </w:r>
            <w:proofErr w:type="spellEnd"/>
            <w:r w:rsidRPr="00A16FA1">
              <w:rPr>
                <w:rFonts w:ascii="Calibri" w:eastAsia="Times New Roman" w:hAnsi="Calibri" w:cs="Calibri"/>
                <w:color w:val="000000"/>
              </w:rPr>
              <w:t xml:space="preserve"> is solely for the convenience of the Government. The </w:t>
            </w:r>
            <w:proofErr w:type="spellStart"/>
            <w:r w:rsidRPr="00A16FA1">
              <w:rPr>
                <w:rFonts w:ascii="Calibri" w:eastAsia="Times New Roman" w:hAnsi="Calibri" w:cs="Calibri"/>
                <w:color w:val="000000"/>
              </w:rPr>
              <w:t>ISC</w:t>
            </w:r>
            <w:proofErr w:type="spellEnd"/>
            <w:r w:rsidRPr="00A16FA1">
              <w:rPr>
                <w:rFonts w:ascii="Calibri" w:eastAsia="Times New Roman" w:hAnsi="Calibri" w:cs="Calibri"/>
                <w:color w:val="000000"/>
              </w:rPr>
              <w:t xml:space="preserve"> has no obligation to the prime contractor. The prime contractor is required to provide full cooperation, working facilities and access to the </w:t>
            </w:r>
            <w:proofErr w:type="spellStart"/>
            <w:r w:rsidRPr="00A16FA1">
              <w:rPr>
                <w:rFonts w:ascii="Calibri" w:eastAsia="Times New Roman" w:hAnsi="Calibri" w:cs="Calibri"/>
                <w:color w:val="000000"/>
              </w:rPr>
              <w:t>ISC</w:t>
            </w:r>
            <w:proofErr w:type="spellEnd"/>
            <w:r w:rsidRPr="00A16FA1">
              <w:rPr>
                <w:rFonts w:ascii="Calibri" w:eastAsia="Times New Roman" w:hAnsi="Calibri" w:cs="Calibri"/>
                <w:color w:val="000000"/>
              </w:rPr>
              <w:t xml:space="preserve"> for the purposes stated in paragraph (a) above.</w:t>
            </w:r>
          </w:p>
          <w:p w14:paraId="3981257C"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(c) Since the </w:t>
            </w:r>
            <w:proofErr w:type="spellStart"/>
            <w:r w:rsidRPr="00A16FA1">
              <w:rPr>
                <w:rFonts w:ascii="Calibri" w:eastAsia="Times New Roman" w:hAnsi="Calibri" w:cs="Calibri"/>
                <w:color w:val="000000"/>
              </w:rPr>
              <w:t>ISC</w:t>
            </w:r>
            <w:proofErr w:type="spellEnd"/>
            <w:r w:rsidRPr="00A16FA1">
              <w:rPr>
                <w:rFonts w:ascii="Calibri" w:eastAsia="Times New Roman" w:hAnsi="Calibri" w:cs="Calibri"/>
                <w:color w:val="000000"/>
              </w:rPr>
              <w:t xml:space="preserve"> is neither an employee nor agent of the Government, any findings, recommendations, analyses, or conclusions of such a contractor are not those of the Government.</w:t>
            </w:r>
          </w:p>
          <w:p w14:paraId="2A87CB35"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(d) The prime contractor acknowledges that the Government has the right to use </w:t>
            </w:r>
            <w:proofErr w:type="spellStart"/>
            <w:r w:rsidRPr="00A16FA1">
              <w:rPr>
                <w:rFonts w:ascii="Calibri" w:eastAsia="Times New Roman" w:hAnsi="Calibri" w:cs="Calibri"/>
                <w:color w:val="000000"/>
              </w:rPr>
              <w:t>ISCs</w:t>
            </w:r>
            <w:proofErr w:type="spellEnd"/>
            <w:r w:rsidRPr="00A16FA1">
              <w:rPr>
                <w:rFonts w:ascii="Calibri" w:eastAsia="Times New Roman" w:hAnsi="Calibri" w:cs="Calibri"/>
                <w:color w:val="000000"/>
              </w:rPr>
              <w:t xml:space="preserve"> as stated in paragraph (a) above. It is possible that under such an arrangement the </w:t>
            </w:r>
            <w:proofErr w:type="spellStart"/>
            <w:r w:rsidRPr="00A16FA1">
              <w:rPr>
                <w:rFonts w:ascii="Calibri" w:eastAsia="Times New Roman" w:hAnsi="Calibri" w:cs="Calibri"/>
                <w:color w:val="000000"/>
              </w:rPr>
              <w:t>ISC</w:t>
            </w:r>
            <w:proofErr w:type="spellEnd"/>
            <w:r w:rsidRPr="00A16FA1">
              <w:rPr>
                <w:rFonts w:ascii="Calibri" w:eastAsia="Times New Roman" w:hAnsi="Calibri" w:cs="Calibri"/>
                <w:color w:val="000000"/>
              </w:rPr>
              <w:t xml:space="preserve"> may require access to or the use of information (other than restricted cost or pricing data), which is proprietary to the prime contractor.</w:t>
            </w:r>
          </w:p>
          <w:p w14:paraId="0E9F5F2E" w14:textId="368B7CD5" w:rsidR="00EF319C" w:rsidRPr="00EF319C"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(e) To protect any such proprietary information from disclosure or use, and to establish the respective rights and duties of both the </w:t>
            </w:r>
            <w:proofErr w:type="spellStart"/>
            <w:r w:rsidRPr="00A16FA1">
              <w:rPr>
                <w:rFonts w:ascii="Calibri" w:eastAsia="Times New Roman" w:hAnsi="Calibri" w:cs="Calibri"/>
                <w:color w:val="000000"/>
              </w:rPr>
              <w:t>ISC</w:t>
            </w:r>
            <w:proofErr w:type="spellEnd"/>
            <w:r w:rsidRPr="00A16FA1">
              <w:rPr>
                <w:rFonts w:ascii="Calibri" w:eastAsia="Times New Roman" w:hAnsi="Calibri" w:cs="Calibri"/>
                <w:color w:val="000000"/>
              </w:rPr>
              <w:t xml:space="preserve"> and prime contractor, the prime contractor agrees to enter into a direct agreement with any </w:t>
            </w:r>
            <w:proofErr w:type="spellStart"/>
            <w:r w:rsidRPr="00A16FA1">
              <w:rPr>
                <w:rFonts w:ascii="Calibri" w:eastAsia="Times New Roman" w:hAnsi="Calibri" w:cs="Calibri"/>
                <w:color w:val="000000"/>
              </w:rPr>
              <w:t>ISC</w:t>
            </w:r>
            <w:proofErr w:type="spellEnd"/>
            <w:r w:rsidRPr="00A16FA1">
              <w:rPr>
                <w:rFonts w:ascii="Calibri" w:eastAsia="Times New Roman" w:hAnsi="Calibri" w:cs="Calibri"/>
                <w:color w:val="000000"/>
              </w:rPr>
              <w:t xml:space="preserve"> as the Government requires. A properly executed copy (per FAR 9.505-4) of the agreement will be provided to the Procuring Contracting Officer."</w:t>
            </w:r>
          </w:p>
        </w:tc>
      </w:tr>
      <w:tr w:rsidR="00EF319C" w:rsidRPr="00A16FA1" w14:paraId="608FC019" w14:textId="77777777" w:rsidTr="0082787E">
        <w:tc>
          <w:tcPr>
            <w:tcW w:w="306" w:type="pct"/>
            <w:vAlign w:val="center"/>
            <w:hideMark/>
          </w:tcPr>
          <w:p w14:paraId="7D2B2FFC" w14:textId="77777777" w:rsidR="00EF319C" w:rsidRPr="00EF319C" w:rsidRDefault="00EF319C" w:rsidP="00EF319C">
            <w:pPr>
              <w:spacing w:after="0" w:line="240" w:lineRule="auto"/>
              <w:rPr>
                <w:rFonts w:ascii="Calibri" w:eastAsia="Times New Roman" w:hAnsi="Calibri" w:cs="Calibri"/>
                <w:color w:val="000000"/>
              </w:rPr>
            </w:pPr>
            <w:proofErr w:type="spellStart"/>
            <w:r w:rsidRPr="00EF319C">
              <w:rPr>
                <w:rFonts w:ascii="Calibri" w:eastAsia="Times New Roman" w:hAnsi="Calibri" w:cs="Calibri"/>
                <w:color w:val="000000"/>
              </w:rPr>
              <w:t>NAVAIR</w:t>
            </w:r>
            <w:proofErr w:type="spellEnd"/>
          </w:p>
        </w:tc>
        <w:tc>
          <w:tcPr>
            <w:tcW w:w="560" w:type="pct"/>
            <w:vAlign w:val="center"/>
            <w:hideMark/>
          </w:tcPr>
          <w:p w14:paraId="7CDCBFF8"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5252.247-9508</w:t>
            </w:r>
          </w:p>
        </w:tc>
        <w:tc>
          <w:tcPr>
            <w:tcW w:w="417" w:type="pct"/>
            <w:vAlign w:val="center"/>
            <w:hideMark/>
          </w:tcPr>
          <w:p w14:paraId="3BBD7CD0"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Jun 1998</w:t>
            </w:r>
          </w:p>
        </w:tc>
        <w:tc>
          <w:tcPr>
            <w:tcW w:w="3717" w:type="pct"/>
            <w:vAlign w:val="center"/>
            <w:hideMark/>
          </w:tcPr>
          <w:p w14:paraId="10EF353D" w14:textId="77777777" w:rsidR="008332D1" w:rsidRPr="00A16FA1" w:rsidRDefault="00EF319C" w:rsidP="008332D1">
            <w:pPr>
              <w:spacing w:after="0" w:line="240" w:lineRule="auto"/>
              <w:rPr>
                <w:rFonts w:ascii="Calibri" w:eastAsia="Times New Roman" w:hAnsi="Calibri" w:cs="Calibri"/>
                <w:color w:val="000000"/>
              </w:rPr>
            </w:pPr>
            <w:r w:rsidRPr="00EF319C">
              <w:rPr>
                <w:rFonts w:ascii="Calibri" w:eastAsia="Times New Roman" w:hAnsi="Calibri" w:cs="Calibri"/>
                <w:color w:val="000000"/>
              </w:rPr>
              <w:t>PROHIBITED PACKING MATERIALS (</w:t>
            </w:r>
            <w:proofErr w:type="spellStart"/>
            <w:r w:rsidRPr="00EF319C">
              <w:rPr>
                <w:rFonts w:ascii="Calibri" w:eastAsia="Times New Roman" w:hAnsi="Calibri" w:cs="Calibri"/>
                <w:color w:val="000000"/>
              </w:rPr>
              <w:t>NAVAIR</w:t>
            </w:r>
            <w:proofErr w:type="spellEnd"/>
            <w:r w:rsidRPr="00EF319C">
              <w:rPr>
                <w:rFonts w:ascii="Calibri" w:eastAsia="Times New Roman" w:hAnsi="Calibri" w:cs="Calibri"/>
                <w:color w:val="000000"/>
              </w:rPr>
              <w:t>) (JUN 1998)</w:t>
            </w:r>
            <w:r w:rsidR="008332D1" w:rsidRPr="00A16FA1">
              <w:rPr>
                <w:rFonts w:ascii="Calibri" w:eastAsia="Times New Roman" w:hAnsi="Calibri" w:cs="Calibri"/>
                <w:color w:val="000000"/>
              </w:rPr>
              <w:t xml:space="preserve"> "(applicable if Seller will make shipments under this Contract directly to the Government)</w:t>
            </w:r>
          </w:p>
          <w:p w14:paraId="6F6A0ACE" w14:textId="43DA1D95" w:rsidR="00EF319C" w:rsidRPr="00EF319C"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lastRenderedPageBreak/>
              <w:t xml:space="preserve">The use of asbestos, excelsior, </w:t>
            </w:r>
            <w:proofErr w:type="gramStart"/>
            <w:r w:rsidRPr="00A16FA1">
              <w:rPr>
                <w:rFonts w:ascii="Calibri" w:eastAsia="Times New Roman" w:hAnsi="Calibri" w:cs="Calibri"/>
                <w:color w:val="000000"/>
              </w:rPr>
              <w:t>newspaper</w:t>
            </w:r>
            <w:proofErr w:type="gramEnd"/>
            <w:r w:rsidRPr="00A16FA1">
              <w:rPr>
                <w:rFonts w:ascii="Calibri" w:eastAsia="Times New Roman" w:hAnsi="Calibri" w:cs="Calibri"/>
                <w:color w:val="000000"/>
              </w:rPr>
              <w:t xml:space="preserve"> or shredded paper (all types including waxed paper, computer paper and similar hydroscopic or non-neutral material) is prohibited. In addition, loose fill polystyrene is prohibited for shipboard use."</w:t>
            </w:r>
          </w:p>
        </w:tc>
      </w:tr>
      <w:tr w:rsidR="00EF319C" w:rsidRPr="00EF319C" w14:paraId="04B32F52" w14:textId="77777777" w:rsidTr="0082787E">
        <w:tc>
          <w:tcPr>
            <w:tcW w:w="306" w:type="pct"/>
            <w:vAlign w:val="center"/>
            <w:hideMark/>
          </w:tcPr>
          <w:p w14:paraId="3C9D8E79" w14:textId="77777777" w:rsidR="00EF319C" w:rsidRPr="00EF319C" w:rsidRDefault="00EF319C" w:rsidP="00EF319C">
            <w:pPr>
              <w:spacing w:after="0" w:line="240" w:lineRule="auto"/>
              <w:rPr>
                <w:rFonts w:ascii="Calibri" w:eastAsia="Times New Roman" w:hAnsi="Calibri" w:cs="Calibri"/>
                <w:color w:val="000000"/>
              </w:rPr>
            </w:pPr>
            <w:proofErr w:type="spellStart"/>
            <w:r w:rsidRPr="00EF319C">
              <w:rPr>
                <w:rFonts w:ascii="Calibri" w:eastAsia="Times New Roman" w:hAnsi="Calibri" w:cs="Calibri"/>
                <w:color w:val="000000"/>
              </w:rPr>
              <w:lastRenderedPageBreak/>
              <w:t>NAVAIR</w:t>
            </w:r>
            <w:proofErr w:type="spellEnd"/>
          </w:p>
        </w:tc>
        <w:tc>
          <w:tcPr>
            <w:tcW w:w="560" w:type="pct"/>
            <w:vAlign w:val="center"/>
            <w:hideMark/>
          </w:tcPr>
          <w:p w14:paraId="036F8D28"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5252.247-9510</w:t>
            </w:r>
          </w:p>
        </w:tc>
        <w:tc>
          <w:tcPr>
            <w:tcW w:w="417" w:type="pct"/>
            <w:vAlign w:val="center"/>
            <w:hideMark/>
          </w:tcPr>
          <w:p w14:paraId="6986D8CC" w14:textId="77777777" w:rsidR="00EF319C" w:rsidRPr="00EF319C" w:rsidRDefault="00EF319C" w:rsidP="00EF319C">
            <w:pPr>
              <w:spacing w:after="0" w:line="240" w:lineRule="auto"/>
              <w:rPr>
                <w:rFonts w:ascii="Calibri" w:eastAsia="Times New Roman" w:hAnsi="Calibri" w:cs="Calibri"/>
                <w:color w:val="000000"/>
              </w:rPr>
            </w:pPr>
            <w:r w:rsidRPr="00EF319C">
              <w:rPr>
                <w:rFonts w:ascii="Calibri" w:eastAsia="Times New Roman" w:hAnsi="Calibri" w:cs="Calibri"/>
                <w:color w:val="000000"/>
              </w:rPr>
              <w:t>Oct 2005</w:t>
            </w:r>
          </w:p>
        </w:tc>
        <w:tc>
          <w:tcPr>
            <w:tcW w:w="3717" w:type="pct"/>
            <w:vAlign w:val="center"/>
            <w:hideMark/>
          </w:tcPr>
          <w:p w14:paraId="23DE4484" w14:textId="77777777" w:rsidR="008332D1" w:rsidRPr="00A16FA1" w:rsidRDefault="00EF319C" w:rsidP="008332D1">
            <w:pPr>
              <w:spacing w:after="0" w:line="240" w:lineRule="auto"/>
              <w:rPr>
                <w:rFonts w:ascii="Calibri" w:eastAsia="Times New Roman" w:hAnsi="Calibri" w:cs="Calibri"/>
                <w:color w:val="000000"/>
              </w:rPr>
            </w:pPr>
            <w:r w:rsidRPr="00EF319C">
              <w:rPr>
                <w:rFonts w:ascii="Calibri" w:eastAsia="Times New Roman" w:hAnsi="Calibri" w:cs="Calibri"/>
                <w:color w:val="000000"/>
              </w:rPr>
              <w:t>PRESERVATION, PACKAGING, PACKING AND MARKING FOR FOREIGN MILITARY SALES (FMS) REQUIREMENTS (</w:t>
            </w:r>
            <w:proofErr w:type="spellStart"/>
            <w:r w:rsidRPr="00EF319C">
              <w:rPr>
                <w:rFonts w:ascii="Calibri" w:eastAsia="Times New Roman" w:hAnsi="Calibri" w:cs="Calibri"/>
                <w:color w:val="000000"/>
              </w:rPr>
              <w:t>NAVAIR</w:t>
            </w:r>
            <w:proofErr w:type="spellEnd"/>
            <w:r w:rsidRPr="00EF319C">
              <w:rPr>
                <w:rFonts w:ascii="Calibri" w:eastAsia="Times New Roman" w:hAnsi="Calibri" w:cs="Calibri"/>
                <w:color w:val="000000"/>
              </w:rPr>
              <w:t>) (OCT 2005)</w:t>
            </w:r>
            <w:r w:rsidR="008332D1" w:rsidRPr="00A16FA1">
              <w:rPr>
                <w:rFonts w:ascii="Calibri" w:eastAsia="Times New Roman" w:hAnsi="Calibri" w:cs="Calibri"/>
                <w:color w:val="000000"/>
              </w:rPr>
              <w:t xml:space="preserve"> "(applicable if Seller will make shipments under this Contract directly to the Government)</w:t>
            </w:r>
          </w:p>
          <w:p w14:paraId="20F75379"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(a) Unless specified elsewhere in the contract, packing and packaging shall comply with MIL-STD-129 . Packing and packaging materials shall provide protection from abuse during handling and from environmental, magnetic, and electrical damage during handling and subsequent future storage, possibly under less than desirable conditions.</w:t>
            </w:r>
          </w:p>
          <w:p w14:paraId="4B4A026D"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(b) Marking: All unit and exterior containers/packs shall as a minimum be marked as follows:</w:t>
            </w:r>
          </w:p>
          <w:p w14:paraId="714BF5A6"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(1) FMS Case Number.</w:t>
            </w:r>
          </w:p>
          <w:p w14:paraId="0A1BCA48"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(2) Part Number (with CAGE Code).</w:t>
            </w:r>
          </w:p>
          <w:p w14:paraId="672BF210"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(3) For - the organization/address the material is shipped to.</w:t>
            </w:r>
          </w:p>
          <w:p w14:paraId="1BF23BB6"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(4) The applicable </w:t>
            </w:r>
            <w:proofErr w:type="spellStart"/>
            <w:r w:rsidRPr="00A16FA1">
              <w:rPr>
                <w:rFonts w:ascii="Calibri" w:eastAsia="Times New Roman" w:hAnsi="Calibri" w:cs="Calibri"/>
                <w:color w:val="000000"/>
              </w:rPr>
              <w:t>MILSTRIP</w:t>
            </w:r>
            <w:proofErr w:type="spellEnd"/>
            <w:r w:rsidRPr="00A16FA1">
              <w:rPr>
                <w:rFonts w:ascii="Calibri" w:eastAsia="Times New Roman" w:hAnsi="Calibri" w:cs="Calibri"/>
                <w:color w:val="000000"/>
              </w:rPr>
              <w:t xml:space="preserve"> number (identified separately for each line item of the contract/delivery order)</w:t>
            </w:r>
          </w:p>
          <w:p w14:paraId="36E97E2C"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(5) Project Code number.</w:t>
            </w:r>
          </w:p>
          <w:p w14:paraId="369A3BA5"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(6) Project Directive Line Item (</w:t>
            </w:r>
            <w:proofErr w:type="spellStart"/>
            <w:r w:rsidRPr="00A16FA1">
              <w:rPr>
                <w:rFonts w:ascii="Calibri" w:eastAsia="Times New Roman" w:hAnsi="Calibri" w:cs="Calibri"/>
                <w:color w:val="000000"/>
              </w:rPr>
              <w:t>PDLI</w:t>
            </w:r>
            <w:proofErr w:type="spellEnd"/>
            <w:r w:rsidRPr="00A16FA1">
              <w:rPr>
                <w:rFonts w:ascii="Calibri" w:eastAsia="Times New Roman" w:hAnsi="Calibri" w:cs="Calibri"/>
                <w:color w:val="000000"/>
              </w:rPr>
              <w:t>) Number.</w:t>
            </w:r>
          </w:p>
          <w:p w14:paraId="55EF04BA"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(7) Requisition Serial Number (</w:t>
            </w:r>
            <w:proofErr w:type="spellStart"/>
            <w:r w:rsidRPr="00A16FA1">
              <w:rPr>
                <w:rFonts w:ascii="Calibri" w:eastAsia="Times New Roman" w:hAnsi="Calibri" w:cs="Calibri"/>
                <w:color w:val="000000"/>
              </w:rPr>
              <w:t>RSN</w:t>
            </w:r>
            <w:proofErr w:type="spellEnd"/>
            <w:r w:rsidRPr="00A16FA1">
              <w:rPr>
                <w:rFonts w:ascii="Calibri" w:eastAsia="Times New Roman" w:hAnsi="Calibri" w:cs="Calibri"/>
                <w:color w:val="000000"/>
              </w:rPr>
              <w:t>).</w:t>
            </w:r>
          </w:p>
          <w:p w14:paraId="4D9540F7"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(8) Quantity.</w:t>
            </w:r>
          </w:p>
          <w:p w14:paraId="71EA250F"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(9) From - the contractor's address shipped from.</w:t>
            </w:r>
          </w:p>
          <w:p w14:paraId="3E9CAEC7"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(10) Ship to - the shipping address provided in the contract.</w:t>
            </w:r>
          </w:p>
          <w:p w14:paraId="1BE9EBBA"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(11) Transportation Priority</w:t>
            </w:r>
          </w:p>
          <w:p w14:paraId="7804F377" w14:textId="77777777" w:rsidR="008332D1" w:rsidRPr="00A16FA1"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(12) Required Delivery Date</w:t>
            </w:r>
          </w:p>
          <w:p w14:paraId="7537FCD2" w14:textId="70FD2592" w:rsidR="00EF319C" w:rsidRPr="00EF319C" w:rsidRDefault="008332D1" w:rsidP="008332D1">
            <w:pPr>
              <w:spacing w:after="0" w:line="240" w:lineRule="auto"/>
              <w:rPr>
                <w:rFonts w:ascii="Calibri" w:eastAsia="Times New Roman" w:hAnsi="Calibri" w:cs="Calibri"/>
                <w:color w:val="000000"/>
              </w:rPr>
            </w:pPr>
            <w:r w:rsidRPr="00A16FA1">
              <w:rPr>
                <w:rFonts w:ascii="Calibri" w:eastAsia="Times New Roman" w:hAnsi="Calibri" w:cs="Calibri"/>
                <w:color w:val="000000"/>
              </w:rPr>
              <w:t xml:space="preserve">(c) The contractor shall affix labels to the outside of each external pack warning all handlers that fragile, delicate, etc., equipment is contained within and to warn against </w:t>
            </w:r>
            <w:proofErr w:type="gramStart"/>
            <w:r w:rsidRPr="00A16FA1">
              <w:rPr>
                <w:rFonts w:ascii="Calibri" w:eastAsia="Times New Roman" w:hAnsi="Calibri" w:cs="Calibri"/>
                <w:color w:val="000000"/>
              </w:rPr>
              <w:t>particular improper</w:t>
            </w:r>
            <w:proofErr w:type="gramEnd"/>
            <w:r w:rsidRPr="00A16FA1">
              <w:rPr>
                <w:rFonts w:ascii="Calibri" w:eastAsia="Times New Roman" w:hAnsi="Calibri" w:cs="Calibri"/>
                <w:color w:val="000000"/>
              </w:rPr>
              <w:t xml:space="preserve"> handling and storage procedures/conditions as may be applicable to the item(s) ordered."</w:t>
            </w:r>
          </w:p>
        </w:tc>
      </w:tr>
    </w:tbl>
    <w:p w14:paraId="7C474C73" w14:textId="69B54B2A" w:rsidR="00DA10EB" w:rsidRDefault="00DA10EB"/>
    <w:p w14:paraId="09256900" w14:textId="686C7FB8" w:rsidR="003634CA" w:rsidRDefault="003634CA" w:rsidP="003634CA">
      <w:r>
        <w:t>Restriction on the Delivery or Procurement of Supplies and Services from the Republic of Turkey</w:t>
      </w:r>
    </w:p>
    <w:p w14:paraId="65A1B04F" w14:textId="77777777" w:rsidR="003634CA" w:rsidRDefault="003634CA" w:rsidP="003634CA">
      <w:r>
        <w:t>(a) Definitions.</w:t>
      </w:r>
    </w:p>
    <w:p w14:paraId="1C836D1D" w14:textId="697E5AED" w:rsidR="003634CA" w:rsidRDefault="003634CA" w:rsidP="003634CA">
      <w:r>
        <w:t xml:space="preserve">(1) Component means any item supplied to </w:t>
      </w:r>
      <w:r w:rsidR="00660AC5">
        <w:t xml:space="preserve">Lockheed Martin or </w:t>
      </w:r>
      <w:r>
        <w:t xml:space="preserve">the Government as part of </w:t>
      </w:r>
      <w:proofErr w:type="gramStart"/>
      <w:r>
        <w:t>an end product</w:t>
      </w:r>
      <w:proofErr w:type="gramEnd"/>
      <w:r>
        <w:t xml:space="preserve"> including,</w:t>
      </w:r>
      <w:r w:rsidR="00660AC5">
        <w:t xml:space="preserve"> </w:t>
      </w:r>
      <w:r>
        <w:t>without limitation, raw materials and intermediate assemblies.</w:t>
      </w:r>
    </w:p>
    <w:p w14:paraId="78FDA05D" w14:textId="77777777" w:rsidR="003634CA" w:rsidRDefault="003634CA" w:rsidP="003634CA">
      <w:r>
        <w:lastRenderedPageBreak/>
        <w:t>(2) Covered article means any end item, component, software, or service that-</w:t>
      </w:r>
    </w:p>
    <w:p w14:paraId="34FDFDC8" w14:textId="77777777" w:rsidR="003634CA" w:rsidRDefault="003634CA" w:rsidP="003634CA">
      <w:r>
        <w:t>(i) Is produced in Turkey or by a covered entity; or</w:t>
      </w:r>
    </w:p>
    <w:p w14:paraId="0EFDAE03" w14:textId="77777777" w:rsidR="003634CA" w:rsidRDefault="003634CA" w:rsidP="003634CA">
      <w:r>
        <w:t>(ii) Is a service provided in Turkey or by a covered entity.</w:t>
      </w:r>
    </w:p>
    <w:p w14:paraId="43B81245" w14:textId="5BD6377E" w:rsidR="003634CA" w:rsidRDefault="003634CA" w:rsidP="003634CA">
      <w:r>
        <w:t>(3) Covered entity means an entity that is effectively owned or controlled by the Turkish</w:t>
      </w:r>
      <w:r w:rsidR="00660AC5">
        <w:t xml:space="preserve"> </w:t>
      </w:r>
      <w:r>
        <w:t>government.</w:t>
      </w:r>
    </w:p>
    <w:p w14:paraId="62330BF6" w14:textId="771C8C7D" w:rsidR="003634CA" w:rsidRDefault="003634CA" w:rsidP="003634CA">
      <w:r>
        <w:t>(4) Effectively owned or controlled means that the Turkish government or any entity controlled by</w:t>
      </w:r>
      <w:r w:rsidR="00660AC5">
        <w:t xml:space="preserve"> </w:t>
      </w:r>
      <w:r>
        <w:t xml:space="preserve">the Turkish government has the power, either directly or indirectly, whether exercised or exercisable, to control the election, appointment, or tenure of the </w:t>
      </w:r>
      <w:proofErr w:type="spellStart"/>
      <w:r>
        <w:t>entitys</w:t>
      </w:r>
      <w:proofErr w:type="spellEnd"/>
      <w:r>
        <w:t xml:space="preserve"> officers or a majority of the </w:t>
      </w:r>
      <w:proofErr w:type="spellStart"/>
      <w:r>
        <w:t>entitys</w:t>
      </w:r>
      <w:proofErr w:type="spellEnd"/>
      <w:r>
        <w:t xml:space="preserve"> board of directors by any means, e.g., ownership, contract, or operation of the law (or equivalent power for unincorporated organizations).</w:t>
      </w:r>
    </w:p>
    <w:p w14:paraId="5B5EC26B" w14:textId="77777777" w:rsidR="003634CA" w:rsidRDefault="003634CA" w:rsidP="003634CA">
      <w:r>
        <w:t>(5) Entity controlled by the Turkish government means</w:t>
      </w:r>
    </w:p>
    <w:p w14:paraId="311729AB" w14:textId="355634B0" w:rsidR="003634CA" w:rsidRDefault="003634CA" w:rsidP="003634CA">
      <w:r>
        <w:t>(i) Any domestic or foreign organization or corporation that is known to be effectively</w:t>
      </w:r>
      <w:r w:rsidR="00660AC5">
        <w:t xml:space="preserve"> </w:t>
      </w:r>
      <w:r>
        <w:t>owned or controlled by the Turkish government; or</w:t>
      </w:r>
    </w:p>
    <w:p w14:paraId="657F841D" w14:textId="1863F5F7" w:rsidR="003634CA" w:rsidRDefault="003634CA" w:rsidP="003634CA">
      <w:r>
        <w:t xml:space="preserve">(ii) Any individual directly and </w:t>
      </w:r>
      <w:proofErr w:type="gramStart"/>
      <w:r>
        <w:t>openly, or</w:t>
      </w:r>
      <w:proofErr w:type="gramEnd"/>
      <w:r>
        <w:t xml:space="preserve"> known to the Contractor to be acting on behalf of</w:t>
      </w:r>
      <w:r w:rsidR="00660AC5">
        <w:t xml:space="preserve"> </w:t>
      </w:r>
      <w:r>
        <w:t>the Turkish government.</w:t>
      </w:r>
    </w:p>
    <w:p w14:paraId="4FDD3C99" w14:textId="1B548E79" w:rsidR="003634CA" w:rsidRDefault="003634CA" w:rsidP="003634CA">
      <w:r>
        <w:t xml:space="preserve">(6) Purchase Order means a mutually binding agreement between </w:t>
      </w:r>
      <w:r w:rsidR="00660AC5">
        <w:t>Seller</w:t>
      </w:r>
      <w:r>
        <w:t xml:space="preserve"> and a subcontracto</w:t>
      </w:r>
      <w:r w:rsidR="00660AC5">
        <w:t xml:space="preserve">r </w:t>
      </w:r>
      <w:r>
        <w:t xml:space="preserve">indicating types, definite quantities, and prices for products or services the subcontractor will provide to </w:t>
      </w:r>
      <w:r w:rsidR="00660AC5">
        <w:t>Seller</w:t>
      </w:r>
      <w:r>
        <w:t>.</w:t>
      </w:r>
    </w:p>
    <w:p w14:paraId="756A9537" w14:textId="77777777" w:rsidR="003634CA" w:rsidRDefault="003634CA" w:rsidP="003634CA">
      <w:r>
        <w:t>(b) Restrictions.</w:t>
      </w:r>
    </w:p>
    <w:p w14:paraId="14EB64CE" w14:textId="0D78B8E2" w:rsidR="003634CA" w:rsidRDefault="00660AC5" w:rsidP="003634CA">
      <w:r>
        <w:t>Seller</w:t>
      </w:r>
      <w:r w:rsidR="003634CA">
        <w:t xml:space="preserve"> shall not </w:t>
      </w:r>
      <w:proofErr w:type="gramStart"/>
      <w:r w:rsidR="003634CA">
        <w:t>enter into</w:t>
      </w:r>
      <w:proofErr w:type="gramEnd"/>
      <w:r w:rsidR="003634CA">
        <w:t xml:space="preserve"> any Purchase Orders that would result in the delivery of covered articles under this contract nor charge to this contract, either directly or indirectly, the costs of any covered article.</w:t>
      </w:r>
    </w:p>
    <w:p w14:paraId="2586F633" w14:textId="77777777" w:rsidR="003634CA" w:rsidRDefault="003634CA" w:rsidP="003634CA">
      <w:r>
        <w:t>(c) Reporting requirement.</w:t>
      </w:r>
    </w:p>
    <w:p w14:paraId="1CC82282" w14:textId="1097BC36" w:rsidR="003634CA" w:rsidRDefault="003634CA" w:rsidP="003634CA">
      <w:r>
        <w:t xml:space="preserve">(1) In the event </w:t>
      </w:r>
      <w:r w:rsidR="00660AC5">
        <w:t>Seller</w:t>
      </w:r>
      <w:r>
        <w:t xml:space="preserve"> identifies a covered article provided to the Government during contract</w:t>
      </w:r>
      <w:r w:rsidR="00660AC5">
        <w:t xml:space="preserve"> </w:t>
      </w:r>
      <w:r>
        <w:t xml:space="preserve">performance that was placed on a Purchase Order, or </w:t>
      </w:r>
      <w:r w:rsidR="00660AC5">
        <w:t>Seller</w:t>
      </w:r>
      <w:r>
        <w:t xml:space="preserve"> is notified of such by a subcontractor at any tier or any other source, </w:t>
      </w:r>
      <w:r w:rsidR="00660AC5">
        <w:t>Seller</w:t>
      </w:r>
      <w:r>
        <w:t xml:space="preserve"> shall report, in writing, to the Contracting Officer the following information:</w:t>
      </w:r>
    </w:p>
    <w:p w14:paraId="45DFA6F4" w14:textId="30FFFDAD" w:rsidR="003634CA" w:rsidRDefault="003634CA" w:rsidP="003634CA">
      <w:r>
        <w:t>(i) Within 10 business days from the date of such identification or notification: the contract</w:t>
      </w:r>
      <w:r w:rsidR="00660AC5">
        <w:t xml:space="preserve"> </w:t>
      </w:r>
      <w:r>
        <w:t>number; the order number(s), if applicable; supplier name; brand; model number (Original Equipment</w:t>
      </w:r>
      <w:r w:rsidR="00660AC5">
        <w:t xml:space="preserve"> </w:t>
      </w:r>
      <w:r>
        <w:t>Manufacturer (OEM) number, manufacturer part number, or wholesaler number); item description; and any</w:t>
      </w:r>
      <w:r w:rsidR="00660AC5">
        <w:t xml:space="preserve"> </w:t>
      </w:r>
      <w:r>
        <w:t>readily available information about mitigation actions undertaken or recommended.</w:t>
      </w:r>
    </w:p>
    <w:p w14:paraId="3210A8D3" w14:textId="277EF4D7" w:rsidR="003634CA" w:rsidRDefault="003634CA" w:rsidP="003634CA">
      <w:r>
        <w:lastRenderedPageBreak/>
        <w:t>(ii) Within 20 business days of submitting the report pursuant to paragraph (c)(1) of this clause:</w:t>
      </w:r>
      <w:r w:rsidR="00660AC5">
        <w:t xml:space="preserve"> </w:t>
      </w:r>
      <w:r>
        <w:t xml:space="preserve">any further available information about mitigation actions undertaken or recommended. In addition, </w:t>
      </w:r>
      <w:r w:rsidR="00660AC5">
        <w:t>Seller</w:t>
      </w:r>
      <w:r>
        <w:t xml:space="preserve">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442965E4" w14:textId="1C392E47" w:rsidR="003634CA" w:rsidRDefault="003634CA" w:rsidP="003634CA">
      <w:r>
        <w:t xml:space="preserve">(d) The Parties agree that no consideration shall be provided by </w:t>
      </w:r>
      <w:r w:rsidR="00660AC5">
        <w:t>Seller</w:t>
      </w:r>
      <w:r>
        <w:t xml:space="preserve"> to </w:t>
      </w:r>
      <w:r w:rsidR="00660AC5">
        <w:t>Lockheed Martin</w:t>
      </w:r>
      <w:r>
        <w:t xml:space="preserve">, or penalties imposed upon </w:t>
      </w:r>
      <w:r w:rsidR="00660AC5">
        <w:t>Seller</w:t>
      </w:r>
      <w:r>
        <w:t xml:space="preserve"> for unknowingly being non-compliant to paragraph (b) above.</w:t>
      </w:r>
    </w:p>
    <w:p w14:paraId="6B1188A9" w14:textId="50B4A4D3" w:rsidR="003634CA" w:rsidRDefault="003634CA" w:rsidP="003634CA">
      <w:r>
        <w:t xml:space="preserve">(e) Subcontracts. </w:t>
      </w:r>
      <w:r w:rsidR="00230DA9">
        <w:t>Seller</w:t>
      </w:r>
      <w:r>
        <w:t xml:space="preserve"> shall insert the substance of this clause, including this paragraph (e), in all subcontracts, including subcontracts for the acquisition of commercial items.</w:t>
      </w:r>
    </w:p>
    <w:p w14:paraId="11653203" w14:textId="77777777" w:rsidR="00230DA9" w:rsidRDefault="00230DA9" w:rsidP="00230DA9">
      <w:r>
        <w:t>P</w:t>
      </w:r>
      <w:r w:rsidRPr="00230DA9">
        <w:t xml:space="preserve">ROHIBITION ON DELIVERING ITEMS CONTAINING HEXAVALENT CHROMIUM </w:t>
      </w:r>
    </w:p>
    <w:p w14:paraId="30AAB888" w14:textId="01BED7B0" w:rsidR="00230DA9" w:rsidRDefault="00230DA9" w:rsidP="00230DA9">
      <w:r>
        <w:t>(a)  Definitions.  As used in this clause</w:t>
      </w:r>
    </w:p>
    <w:p w14:paraId="6BAAD69E" w14:textId="77777777" w:rsidR="00230DA9" w:rsidRDefault="00230DA9" w:rsidP="00230DA9">
      <w:r>
        <w:t>Homogeneous material means a material that cannot be mechanically disjointed into different materials and is of uniform composition throughout.</w:t>
      </w:r>
    </w:p>
    <w:p w14:paraId="3B562F5A" w14:textId="148975B4" w:rsidR="00230DA9" w:rsidRDefault="00230DA9" w:rsidP="00230DA9">
      <w:r>
        <w:t>(1)  Examples of homogeneous materials include individual types of plastics, ceramics, glass, metals, alloys, paper, board, resins, and surface coatings.</w:t>
      </w:r>
    </w:p>
    <w:p w14:paraId="2447A4C8" w14:textId="15253A90" w:rsidR="00230DA9" w:rsidRDefault="00230DA9" w:rsidP="00230DA9">
      <w:r>
        <w:t>(2)  Homogeneous material does not include conversion coatings that chemically modify the substrate.</w:t>
      </w:r>
    </w:p>
    <w:p w14:paraId="0CE3D937" w14:textId="4E837FAA" w:rsidR="00230DA9" w:rsidRDefault="00230DA9" w:rsidP="00230DA9">
      <w:r>
        <w:t xml:space="preserve"> Mechanically disjointed means that the materials can, in principle, be separated by mechanical actions such as unscrewing, cutting, crushing, grinding, and abrasive processes.</w:t>
      </w:r>
    </w:p>
    <w:p w14:paraId="4ABCC6A0" w14:textId="77777777" w:rsidR="00230DA9" w:rsidRDefault="00230DA9" w:rsidP="00230DA9">
      <w:r>
        <w:t>(b)  Prohibition.</w:t>
      </w:r>
    </w:p>
    <w:p w14:paraId="338F4652" w14:textId="05CFF9B7" w:rsidR="00230DA9" w:rsidRDefault="00230DA9" w:rsidP="00230DA9">
      <w:r>
        <w:t xml:space="preserve">(1)  Unless otherwise specified by </w:t>
      </w:r>
      <w:r w:rsidR="00A16FA1">
        <w:t>Lockheed Martin</w:t>
      </w:r>
      <w:r>
        <w:t xml:space="preserve">, </w:t>
      </w:r>
      <w:r w:rsidR="00A16FA1">
        <w:t>Seller</w:t>
      </w:r>
      <w:r>
        <w:t xml:space="preserve"> shall not provide any deliverable or construction material under this contract that</w:t>
      </w:r>
    </w:p>
    <w:p w14:paraId="27F2BE33" w14:textId="77777777" w:rsidR="00230DA9" w:rsidRDefault="00230DA9" w:rsidP="00230DA9">
      <w:r>
        <w:t>(i)   Contains hexavalent chromium in a concentration greater than 0.1 percent by weight in any homogenous material; or</w:t>
      </w:r>
    </w:p>
    <w:p w14:paraId="50CAAB14" w14:textId="107BB627" w:rsidR="00230DA9" w:rsidRDefault="00230DA9" w:rsidP="00230DA9">
      <w:r>
        <w:t>(ii)  Requires the removal or reapplication of hexavalent chromium materials during subsequent sustainment phases of the deliverable or construction material.</w:t>
      </w:r>
    </w:p>
    <w:p w14:paraId="72394982" w14:textId="40BC3F5B" w:rsidR="00230DA9" w:rsidRDefault="00230DA9" w:rsidP="00230DA9">
      <w:r>
        <w:t>(2)  This prohibition does not apply to hexavalent chromium produced as a by-product of manufacturing processes.</w:t>
      </w:r>
    </w:p>
    <w:p w14:paraId="35F7B125" w14:textId="411F3FB9" w:rsidR="00230DA9" w:rsidRDefault="00230DA9" w:rsidP="00230DA9">
      <w:r>
        <w:lastRenderedPageBreak/>
        <w:t xml:space="preserve">(c)  If authorization for incorporation of hexavalent chromium in a deliverable or construction material is required, </w:t>
      </w:r>
      <w:r w:rsidR="00A16FA1">
        <w:t>Seller</w:t>
      </w:r>
      <w:r>
        <w:t xml:space="preserve"> shall submit a request to </w:t>
      </w:r>
      <w:r w:rsidR="00A16FA1">
        <w:t>Lockheed Martin</w:t>
      </w:r>
      <w:r>
        <w:t>.</w:t>
      </w:r>
    </w:p>
    <w:p w14:paraId="75A3C014" w14:textId="74FBC553" w:rsidR="00230DA9" w:rsidRDefault="00230DA9" w:rsidP="00230DA9">
      <w:r>
        <w:t xml:space="preserve">(d)  Notwithstanding the foregoing, the items using the applications listed in Table H-9a below, may be delivered by </w:t>
      </w:r>
      <w:r w:rsidR="00A16FA1">
        <w:t>Seller</w:t>
      </w:r>
      <w:r>
        <w:t xml:space="preserve"> and accepted by </w:t>
      </w:r>
      <w:r w:rsidR="00A16FA1">
        <w:t xml:space="preserve">Lockheed Martin </w:t>
      </w:r>
      <w:r>
        <w:t xml:space="preserve">even though they contain Hexavalent Chromium in a concentration greater than 0.1 percent by weight in any homogenous material or require the removal or reapplication of Hexavalent Chromium materials during subsequent sustainment phases of the deliverable or construction material.  </w:t>
      </w:r>
    </w:p>
    <w:p w14:paraId="05225557" w14:textId="759F44FD" w:rsidR="00230DA9" w:rsidRDefault="00230DA9" w:rsidP="00230DA9">
      <w:r>
        <w:t xml:space="preserve">(e)  Subcontracts.  </w:t>
      </w:r>
      <w:r w:rsidR="00A16FA1">
        <w:t>Seller</w:t>
      </w:r>
      <w:r>
        <w:t xml:space="preserve"> shall include the substance of this clause, including this paragraph (e), in all subcontracts, including subcontracts for commercial items, that are for supplies, maintenance and repair services, or construction materials.</w:t>
      </w:r>
    </w:p>
    <w:p w14:paraId="0EBAB97F" w14:textId="22E417C1" w:rsidR="00230DA9" w:rsidRDefault="00230DA9" w:rsidP="00230DA9">
      <w:r>
        <w:t>Table H-9a:  Hexavalent Chromium Applications Used in the Manufacture of the F-35 Air System</w:t>
      </w:r>
    </w:p>
    <w:p w14:paraId="2C6B0033" w14:textId="77777777" w:rsidR="00230DA9" w:rsidRDefault="00230DA9" w:rsidP="00230DA9">
      <w:r>
        <w:t>Fuel tank coating to AMS-C-27725 Type 2</w:t>
      </w:r>
    </w:p>
    <w:p w14:paraId="1FF36DCF" w14:textId="77777777" w:rsidR="00230DA9" w:rsidRDefault="00230DA9" w:rsidP="00230DA9">
      <w:r>
        <w:t>Sealant to LMA-MU065</w:t>
      </w:r>
    </w:p>
    <w:p w14:paraId="58C86A66" w14:textId="77777777" w:rsidR="00230DA9" w:rsidRDefault="00230DA9" w:rsidP="00230DA9">
      <w:r>
        <w:t>Sealant primer to LMA-MR058 Form 1</w:t>
      </w:r>
    </w:p>
    <w:p w14:paraId="1BA6C0D8" w14:textId="77777777" w:rsidR="00230DA9" w:rsidRDefault="00230DA9" w:rsidP="00230DA9">
      <w:r>
        <w:t>Adhesive bonding primer to LMA-MD007 Type 2 or 2ZZZ00002 Type 2</w:t>
      </w:r>
    </w:p>
    <w:p w14:paraId="6740E69F" w14:textId="77777777" w:rsidR="00230DA9" w:rsidRDefault="00230DA9" w:rsidP="00230DA9">
      <w:r>
        <w:t>General structural primer to MIL-PRF-23377</w:t>
      </w:r>
    </w:p>
    <w:p w14:paraId="4EEBD996" w14:textId="3FDC5EE4" w:rsidR="00230DA9" w:rsidRDefault="00230DA9" w:rsidP="00230DA9">
      <w:r>
        <w:t>Non-Curing Corrosion Resistant Sealing Compound</w:t>
      </w:r>
    </w:p>
    <w:sectPr w:rsidR="00230DA9" w:rsidSect="00EF319C">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2E24" w14:textId="77777777" w:rsidR="00DC4C12" w:rsidRDefault="00DC4C12" w:rsidP="00A16FA1">
      <w:pPr>
        <w:spacing w:after="0" w:line="240" w:lineRule="auto"/>
      </w:pPr>
      <w:r>
        <w:separator/>
      </w:r>
    </w:p>
  </w:endnote>
  <w:endnote w:type="continuationSeparator" w:id="0">
    <w:p w14:paraId="5DF05F38" w14:textId="77777777" w:rsidR="00DC4C12" w:rsidRDefault="00DC4C12" w:rsidP="00A1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F900" w14:textId="77777777" w:rsidR="00A16FA1" w:rsidRDefault="00A16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7AD8" w14:textId="77777777" w:rsidR="00A16FA1" w:rsidRDefault="00A16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232E" w14:textId="77777777" w:rsidR="00A16FA1" w:rsidRDefault="00A1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72FD" w14:textId="77777777" w:rsidR="00DC4C12" w:rsidRDefault="00DC4C12" w:rsidP="00A16FA1">
      <w:pPr>
        <w:spacing w:after="0" w:line="240" w:lineRule="auto"/>
      </w:pPr>
      <w:r>
        <w:separator/>
      </w:r>
    </w:p>
  </w:footnote>
  <w:footnote w:type="continuationSeparator" w:id="0">
    <w:p w14:paraId="50C820FE" w14:textId="77777777" w:rsidR="00DC4C12" w:rsidRDefault="00DC4C12" w:rsidP="00A16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EE40" w14:textId="77777777" w:rsidR="00A16FA1" w:rsidRDefault="00A16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D7F3" w14:textId="77777777" w:rsidR="00A16FA1" w:rsidRDefault="00A16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B9DF" w14:textId="77777777" w:rsidR="00A16FA1" w:rsidRDefault="00A16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9C"/>
    <w:rsid w:val="00230DA9"/>
    <w:rsid w:val="003634CA"/>
    <w:rsid w:val="00535074"/>
    <w:rsid w:val="00660AC5"/>
    <w:rsid w:val="007B1F39"/>
    <w:rsid w:val="0082787E"/>
    <w:rsid w:val="008332D1"/>
    <w:rsid w:val="00A16FA1"/>
    <w:rsid w:val="00B6665B"/>
    <w:rsid w:val="00DA10EB"/>
    <w:rsid w:val="00DC4C12"/>
    <w:rsid w:val="00EF319C"/>
    <w:rsid w:val="00F4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2347"/>
  <w15:chartTrackingRefBased/>
  <w15:docId w15:val="{D6231346-B5AE-4268-BD32-22783ADC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A1"/>
  </w:style>
  <w:style w:type="paragraph" w:styleId="Footer">
    <w:name w:val="footer"/>
    <w:basedOn w:val="Normal"/>
    <w:link w:val="FooterChar"/>
    <w:uiPriority w:val="99"/>
    <w:unhideWhenUsed/>
    <w:rsid w:val="00A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6923">
      <w:bodyDiv w:val="1"/>
      <w:marLeft w:val="0"/>
      <w:marRight w:val="0"/>
      <w:marTop w:val="0"/>
      <w:marBottom w:val="0"/>
      <w:divBdr>
        <w:top w:val="none" w:sz="0" w:space="0" w:color="auto"/>
        <w:left w:val="none" w:sz="0" w:space="0" w:color="auto"/>
        <w:bottom w:val="none" w:sz="0" w:space="0" w:color="auto"/>
        <w:right w:val="none" w:sz="0" w:space="0" w:color="auto"/>
      </w:divBdr>
    </w:div>
    <w:div w:id="137648212">
      <w:bodyDiv w:val="1"/>
      <w:marLeft w:val="0"/>
      <w:marRight w:val="0"/>
      <w:marTop w:val="0"/>
      <w:marBottom w:val="0"/>
      <w:divBdr>
        <w:top w:val="none" w:sz="0" w:space="0" w:color="auto"/>
        <w:left w:val="none" w:sz="0" w:space="0" w:color="auto"/>
        <w:bottom w:val="none" w:sz="0" w:space="0" w:color="auto"/>
        <w:right w:val="none" w:sz="0" w:space="0" w:color="auto"/>
      </w:divBdr>
    </w:div>
    <w:div w:id="223763243">
      <w:bodyDiv w:val="1"/>
      <w:marLeft w:val="0"/>
      <w:marRight w:val="0"/>
      <w:marTop w:val="0"/>
      <w:marBottom w:val="0"/>
      <w:divBdr>
        <w:top w:val="none" w:sz="0" w:space="0" w:color="auto"/>
        <w:left w:val="none" w:sz="0" w:space="0" w:color="auto"/>
        <w:bottom w:val="none" w:sz="0" w:space="0" w:color="auto"/>
        <w:right w:val="none" w:sz="0" w:space="0" w:color="auto"/>
      </w:divBdr>
    </w:div>
    <w:div w:id="225724308">
      <w:bodyDiv w:val="1"/>
      <w:marLeft w:val="0"/>
      <w:marRight w:val="0"/>
      <w:marTop w:val="0"/>
      <w:marBottom w:val="0"/>
      <w:divBdr>
        <w:top w:val="none" w:sz="0" w:space="0" w:color="auto"/>
        <w:left w:val="none" w:sz="0" w:space="0" w:color="auto"/>
        <w:bottom w:val="none" w:sz="0" w:space="0" w:color="auto"/>
        <w:right w:val="none" w:sz="0" w:space="0" w:color="auto"/>
      </w:divBdr>
    </w:div>
    <w:div w:id="369571861">
      <w:bodyDiv w:val="1"/>
      <w:marLeft w:val="0"/>
      <w:marRight w:val="0"/>
      <w:marTop w:val="0"/>
      <w:marBottom w:val="0"/>
      <w:divBdr>
        <w:top w:val="none" w:sz="0" w:space="0" w:color="auto"/>
        <w:left w:val="none" w:sz="0" w:space="0" w:color="auto"/>
        <w:bottom w:val="none" w:sz="0" w:space="0" w:color="auto"/>
        <w:right w:val="none" w:sz="0" w:space="0" w:color="auto"/>
      </w:divBdr>
    </w:div>
    <w:div w:id="531117449">
      <w:bodyDiv w:val="1"/>
      <w:marLeft w:val="0"/>
      <w:marRight w:val="0"/>
      <w:marTop w:val="0"/>
      <w:marBottom w:val="0"/>
      <w:divBdr>
        <w:top w:val="none" w:sz="0" w:space="0" w:color="auto"/>
        <w:left w:val="none" w:sz="0" w:space="0" w:color="auto"/>
        <w:bottom w:val="none" w:sz="0" w:space="0" w:color="auto"/>
        <w:right w:val="none" w:sz="0" w:space="0" w:color="auto"/>
      </w:divBdr>
    </w:div>
    <w:div w:id="692657135">
      <w:bodyDiv w:val="1"/>
      <w:marLeft w:val="0"/>
      <w:marRight w:val="0"/>
      <w:marTop w:val="0"/>
      <w:marBottom w:val="0"/>
      <w:divBdr>
        <w:top w:val="none" w:sz="0" w:space="0" w:color="auto"/>
        <w:left w:val="none" w:sz="0" w:space="0" w:color="auto"/>
        <w:bottom w:val="none" w:sz="0" w:space="0" w:color="auto"/>
        <w:right w:val="none" w:sz="0" w:space="0" w:color="auto"/>
      </w:divBdr>
    </w:div>
    <w:div w:id="768307451">
      <w:bodyDiv w:val="1"/>
      <w:marLeft w:val="0"/>
      <w:marRight w:val="0"/>
      <w:marTop w:val="0"/>
      <w:marBottom w:val="0"/>
      <w:divBdr>
        <w:top w:val="none" w:sz="0" w:space="0" w:color="auto"/>
        <w:left w:val="none" w:sz="0" w:space="0" w:color="auto"/>
        <w:bottom w:val="none" w:sz="0" w:space="0" w:color="auto"/>
        <w:right w:val="none" w:sz="0" w:space="0" w:color="auto"/>
      </w:divBdr>
    </w:div>
    <w:div w:id="785470366">
      <w:bodyDiv w:val="1"/>
      <w:marLeft w:val="0"/>
      <w:marRight w:val="0"/>
      <w:marTop w:val="0"/>
      <w:marBottom w:val="0"/>
      <w:divBdr>
        <w:top w:val="none" w:sz="0" w:space="0" w:color="auto"/>
        <w:left w:val="none" w:sz="0" w:space="0" w:color="auto"/>
        <w:bottom w:val="none" w:sz="0" w:space="0" w:color="auto"/>
        <w:right w:val="none" w:sz="0" w:space="0" w:color="auto"/>
      </w:divBdr>
    </w:div>
    <w:div w:id="883256770">
      <w:bodyDiv w:val="1"/>
      <w:marLeft w:val="0"/>
      <w:marRight w:val="0"/>
      <w:marTop w:val="0"/>
      <w:marBottom w:val="0"/>
      <w:divBdr>
        <w:top w:val="none" w:sz="0" w:space="0" w:color="auto"/>
        <w:left w:val="none" w:sz="0" w:space="0" w:color="auto"/>
        <w:bottom w:val="none" w:sz="0" w:space="0" w:color="auto"/>
        <w:right w:val="none" w:sz="0" w:space="0" w:color="auto"/>
      </w:divBdr>
    </w:div>
    <w:div w:id="916549351">
      <w:bodyDiv w:val="1"/>
      <w:marLeft w:val="0"/>
      <w:marRight w:val="0"/>
      <w:marTop w:val="0"/>
      <w:marBottom w:val="0"/>
      <w:divBdr>
        <w:top w:val="none" w:sz="0" w:space="0" w:color="auto"/>
        <w:left w:val="none" w:sz="0" w:space="0" w:color="auto"/>
        <w:bottom w:val="none" w:sz="0" w:space="0" w:color="auto"/>
        <w:right w:val="none" w:sz="0" w:space="0" w:color="auto"/>
      </w:divBdr>
    </w:div>
    <w:div w:id="1126004851">
      <w:bodyDiv w:val="1"/>
      <w:marLeft w:val="0"/>
      <w:marRight w:val="0"/>
      <w:marTop w:val="0"/>
      <w:marBottom w:val="0"/>
      <w:divBdr>
        <w:top w:val="none" w:sz="0" w:space="0" w:color="auto"/>
        <w:left w:val="none" w:sz="0" w:space="0" w:color="auto"/>
        <w:bottom w:val="none" w:sz="0" w:space="0" w:color="auto"/>
        <w:right w:val="none" w:sz="0" w:space="0" w:color="auto"/>
      </w:divBdr>
    </w:div>
    <w:div w:id="1177497365">
      <w:bodyDiv w:val="1"/>
      <w:marLeft w:val="0"/>
      <w:marRight w:val="0"/>
      <w:marTop w:val="0"/>
      <w:marBottom w:val="0"/>
      <w:divBdr>
        <w:top w:val="none" w:sz="0" w:space="0" w:color="auto"/>
        <w:left w:val="none" w:sz="0" w:space="0" w:color="auto"/>
        <w:bottom w:val="none" w:sz="0" w:space="0" w:color="auto"/>
        <w:right w:val="none" w:sz="0" w:space="0" w:color="auto"/>
      </w:divBdr>
    </w:div>
    <w:div w:id="1186020139">
      <w:bodyDiv w:val="1"/>
      <w:marLeft w:val="0"/>
      <w:marRight w:val="0"/>
      <w:marTop w:val="0"/>
      <w:marBottom w:val="0"/>
      <w:divBdr>
        <w:top w:val="none" w:sz="0" w:space="0" w:color="auto"/>
        <w:left w:val="none" w:sz="0" w:space="0" w:color="auto"/>
        <w:bottom w:val="none" w:sz="0" w:space="0" w:color="auto"/>
        <w:right w:val="none" w:sz="0" w:space="0" w:color="auto"/>
      </w:divBdr>
    </w:div>
    <w:div w:id="1192034469">
      <w:bodyDiv w:val="1"/>
      <w:marLeft w:val="0"/>
      <w:marRight w:val="0"/>
      <w:marTop w:val="0"/>
      <w:marBottom w:val="0"/>
      <w:divBdr>
        <w:top w:val="none" w:sz="0" w:space="0" w:color="auto"/>
        <w:left w:val="none" w:sz="0" w:space="0" w:color="auto"/>
        <w:bottom w:val="none" w:sz="0" w:space="0" w:color="auto"/>
        <w:right w:val="none" w:sz="0" w:space="0" w:color="auto"/>
      </w:divBdr>
    </w:div>
    <w:div w:id="1258171576">
      <w:bodyDiv w:val="1"/>
      <w:marLeft w:val="0"/>
      <w:marRight w:val="0"/>
      <w:marTop w:val="0"/>
      <w:marBottom w:val="0"/>
      <w:divBdr>
        <w:top w:val="none" w:sz="0" w:space="0" w:color="auto"/>
        <w:left w:val="none" w:sz="0" w:space="0" w:color="auto"/>
        <w:bottom w:val="none" w:sz="0" w:space="0" w:color="auto"/>
        <w:right w:val="none" w:sz="0" w:space="0" w:color="auto"/>
      </w:divBdr>
    </w:div>
    <w:div w:id="1393196686">
      <w:bodyDiv w:val="1"/>
      <w:marLeft w:val="0"/>
      <w:marRight w:val="0"/>
      <w:marTop w:val="0"/>
      <w:marBottom w:val="0"/>
      <w:divBdr>
        <w:top w:val="none" w:sz="0" w:space="0" w:color="auto"/>
        <w:left w:val="none" w:sz="0" w:space="0" w:color="auto"/>
        <w:bottom w:val="none" w:sz="0" w:space="0" w:color="auto"/>
        <w:right w:val="none" w:sz="0" w:space="0" w:color="auto"/>
      </w:divBdr>
    </w:div>
    <w:div w:id="1422948008">
      <w:bodyDiv w:val="1"/>
      <w:marLeft w:val="0"/>
      <w:marRight w:val="0"/>
      <w:marTop w:val="0"/>
      <w:marBottom w:val="0"/>
      <w:divBdr>
        <w:top w:val="none" w:sz="0" w:space="0" w:color="auto"/>
        <w:left w:val="none" w:sz="0" w:space="0" w:color="auto"/>
        <w:bottom w:val="none" w:sz="0" w:space="0" w:color="auto"/>
        <w:right w:val="none" w:sz="0" w:space="0" w:color="auto"/>
      </w:divBdr>
    </w:div>
    <w:div w:id="1436436529">
      <w:bodyDiv w:val="1"/>
      <w:marLeft w:val="0"/>
      <w:marRight w:val="0"/>
      <w:marTop w:val="0"/>
      <w:marBottom w:val="0"/>
      <w:divBdr>
        <w:top w:val="none" w:sz="0" w:space="0" w:color="auto"/>
        <w:left w:val="none" w:sz="0" w:space="0" w:color="auto"/>
        <w:bottom w:val="none" w:sz="0" w:space="0" w:color="auto"/>
        <w:right w:val="none" w:sz="0" w:space="0" w:color="auto"/>
      </w:divBdr>
    </w:div>
    <w:div w:id="1583179504">
      <w:bodyDiv w:val="1"/>
      <w:marLeft w:val="0"/>
      <w:marRight w:val="0"/>
      <w:marTop w:val="0"/>
      <w:marBottom w:val="0"/>
      <w:divBdr>
        <w:top w:val="none" w:sz="0" w:space="0" w:color="auto"/>
        <w:left w:val="none" w:sz="0" w:space="0" w:color="auto"/>
        <w:bottom w:val="none" w:sz="0" w:space="0" w:color="auto"/>
        <w:right w:val="none" w:sz="0" w:space="0" w:color="auto"/>
      </w:divBdr>
    </w:div>
    <w:div w:id="1662927709">
      <w:bodyDiv w:val="1"/>
      <w:marLeft w:val="0"/>
      <w:marRight w:val="0"/>
      <w:marTop w:val="0"/>
      <w:marBottom w:val="0"/>
      <w:divBdr>
        <w:top w:val="none" w:sz="0" w:space="0" w:color="auto"/>
        <w:left w:val="none" w:sz="0" w:space="0" w:color="auto"/>
        <w:bottom w:val="none" w:sz="0" w:space="0" w:color="auto"/>
        <w:right w:val="none" w:sz="0" w:space="0" w:color="auto"/>
      </w:divBdr>
    </w:div>
    <w:div w:id="1670281198">
      <w:bodyDiv w:val="1"/>
      <w:marLeft w:val="0"/>
      <w:marRight w:val="0"/>
      <w:marTop w:val="0"/>
      <w:marBottom w:val="0"/>
      <w:divBdr>
        <w:top w:val="none" w:sz="0" w:space="0" w:color="auto"/>
        <w:left w:val="none" w:sz="0" w:space="0" w:color="auto"/>
        <w:bottom w:val="none" w:sz="0" w:space="0" w:color="auto"/>
        <w:right w:val="none" w:sz="0" w:space="0" w:color="auto"/>
      </w:divBdr>
    </w:div>
    <w:div w:id="1847550236">
      <w:bodyDiv w:val="1"/>
      <w:marLeft w:val="0"/>
      <w:marRight w:val="0"/>
      <w:marTop w:val="0"/>
      <w:marBottom w:val="0"/>
      <w:divBdr>
        <w:top w:val="none" w:sz="0" w:space="0" w:color="auto"/>
        <w:left w:val="none" w:sz="0" w:space="0" w:color="auto"/>
        <w:bottom w:val="none" w:sz="0" w:space="0" w:color="auto"/>
        <w:right w:val="none" w:sz="0" w:space="0" w:color="auto"/>
      </w:divBdr>
    </w:div>
    <w:div w:id="1866940006">
      <w:bodyDiv w:val="1"/>
      <w:marLeft w:val="0"/>
      <w:marRight w:val="0"/>
      <w:marTop w:val="0"/>
      <w:marBottom w:val="0"/>
      <w:divBdr>
        <w:top w:val="none" w:sz="0" w:space="0" w:color="auto"/>
        <w:left w:val="none" w:sz="0" w:space="0" w:color="auto"/>
        <w:bottom w:val="none" w:sz="0" w:space="0" w:color="auto"/>
        <w:right w:val="none" w:sz="0" w:space="0" w:color="auto"/>
      </w:divBdr>
    </w:div>
    <w:div w:id="1905796802">
      <w:bodyDiv w:val="1"/>
      <w:marLeft w:val="0"/>
      <w:marRight w:val="0"/>
      <w:marTop w:val="0"/>
      <w:marBottom w:val="0"/>
      <w:divBdr>
        <w:top w:val="none" w:sz="0" w:space="0" w:color="auto"/>
        <w:left w:val="none" w:sz="0" w:space="0" w:color="auto"/>
        <w:bottom w:val="none" w:sz="0" w:space="0" w:color="auto"/>
        <w:right w:val="none" w:sz="0" w:space="0" w:color="auto"/>
      </w:divBdr>
    </w:div>
    <w:div w:id="1920870843">
      <w:bodyDiv w:val="1"/>
      <w:marLeft w:val="0"/>
      <w:marRight w:val="0"/>
      <w:marTop w:val="0"/>
      <w:marBottom w:val="0"/>
      <w:divBdr>
        <w:top w:val="none" w:sz="0" w:space="0" w:color="auto"/>
        <w:left w:val="none" w:sz="0" w:space="0" w:color="auto"/>
        <w:bottom w:val="none" w:sz="0" w:space="0" w:color="auto"/>
        <w:right w:val="none" w:sz="0" w:space="0" w:color="auto"/>
      </w:divBdr>
    </w:div>
    <w:div w:id="21117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Dyer, Nicholas</cp:lastModifiedBy>
  <cp:revision>2</cp:revision>
  <dcterms:created xsi:type="dcterms:W3CDTF">2023-01-11T15:53:00Z</dcterms:created>
  <dcterms:modified xsi:type="dcterms:W3CDTF">2023-02-08T20:47:00Z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ies>
</file>