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376960E4" w:rsidR="00390D8E" w:rsidRPr="004E1B7E" w:rsidRDefault="00224307"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90D8E" w:rsidRPr="0099147E" w14:paraId="212AD005" w14:textId="77777777" w:rsidTr="00224307">
        <w:trPr>
          <w:trHeight w:val="215"/>
        </w:trPr>
        <w:tc>
          <w:tcPr>
            <w:tcW w:w="805" w:type="dxa"/>
            <w:shd w:val="clear" w:color="auto" w:fill="D5DCE4" w:themeFill="text2" w:themeFillTint="33"/>
          </w:tcPr>
          <w:p w14:paraId="650D87D0" w14:textId="201AAD0D"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53202E4C" w14:textId="2C1FFE7D" w:rsidR="00390D8E"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52.232-16</w:t>
            </w:r>
          </w:p>
        </w:tc>
        <w:tc>
          <w:tcPr>
            <w:tcW w:w="2967" w:type="dxa"/>
            <w:shd w:val="clear" w:color="auto" w:fill="D5DCE4" w:themeFill="text2" w:themeFillTint="33"/>
          </w:tcPr>
          <w:p w14:paraId="149CFD7E" w14:textId="35657E45" w:rsidR="00390D8E" w:rsidRPr="0099147E" w:rsidRDefault="0038226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Progress Payments</w:t>
            </w:r>
          </w:p>
        </w:tc>
        <w:tc>
          <w:tcPr>
            <w:tcW w:w="960" w:type="dxa"/>
            <w:noWrap/>
          </w:tcPr>
          <w:p w14:paraId="65B5831E" w14:textId="74C1B2F3" w:rsidR="00390D8E"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Jun-2020</w:t>
            </w:r>
          </w:p>
        </w:tc>
        <w:tc>
          <w:tcPr>
            <w:tcW w:w="3088" w:type="dxa"/>
          </w:tcPr>
          <w:p w14:paraId="7F740683" w14:textId="50A0E55E" w:rsidR="00390D8E" w:rsidRPr="0099147E" w:rsidRDefault="009D7962" w:rsidP="003442DA">
            <w:pPr>
              <w:rPr>
                <w:rFonts w:ascii="Arial Narrow" w:eastAsia="Times New Roman" w:hAnsi="Arial Narrow" w:cs="Times New Roman"/>
                <w:color w:val="000000"/>
                <w:sz w:val="20"/>
                <w:szCs w:val="20"/>
              </w:rPr>
            </w:pPr>
            <w:r w:rsidRPr="009D7962">
              <w:rPr>
                <w:rFonts w:ascii="Arial Narrow" w:eastAsia="Times New Roman" w:hAnsi="Arial Narrow" w:cs="Times New Roman"/>
                <w:color w:val="000000"/>
                <w:sz w:val="20"/>
                <w:szCs w:val="20"/>
              </w:rPr>
              <w:t>"Contracting Officer" means "Lockheed</w:t>
            </w:r>
            <w:r>
              <w:rPr>
                <w:rFonts w:ascii="Arial Narrow" w:eastAsia="Times New Roman" w:hAnsi="Arial Narrow" w:cs="Times New Roman"/>
                <w:color w:val="000000"/>
                <w:sz w:val="20"/>
                <w:szCs w:val="20"/>
              </w:rPr>
              <w:t xml:space="preserve"> </w:t>
            </w:r>
            <w:r w:rsidRPr="009D7962">
              <w:rPr>
                <w:rFonts w:ascii="Arial Narrow" w:eastAsia="Times New Roman" w:hAnsi="Arial Narrow" w:cs="Times New Roman"/>
                <w:color w:val="000000"/>
                <w:sz w:val="20"/>
                <w:szCs w:val="20"/>
              </w:rPr>
              <w:t>Martin" except in paragraph (g) where it means "Lockheed</w:t>
            </w:r>
            <w:r>
              <w:rPr>
                <w:rFonts w:ascii="Arial Narrow" w:eastAsia="Times New Roman" w:hAnsi="Arial Narrow" w:cs="Times New Roman"/>
                <w:color w:val="000000"/>
                <w:sz w:val="20"/>
                <w:szCs w:val="20"/>
              </w:rPr>
              <w:t xml:space="preserve"> </w:t>
            </w:r>
            <w:r w:rsidRPr="009D7962">
              <w:rPr>
                <w:rFonts w:ascii="Arial Narrow" w:eastAsia="Times New Roman" w:hAnsi="Arial Narrow" w:cs="Times New Roman"/>
                <w:color w:val="000000"/>
                <w:sz w:val="20"/>
                <w:szCs w:val="20"/>
              </w:rPr>
              <w:t>Martin or Contracting Officer." "Government" means "Lockheed Martin" except: (1) in</w:t>
            </w:r>
            <w:r>
              <w:rPr>
                <w:rFonts w:ascii="Arial Narrow" w:eastAsia="Times New Roman" w:hAnsi="Arial Narrow" w:cs="Times New Roman"/>
                <w:color w:val="000000"/>
                <w:sz w:val="20"/>
                <w:szCs w:val="20"/>
              </w:rPr>
              <w:t xml:space="preserve"> </w:t>
            </w:r>
            <w:r w:rsidRPr="009D7962">
              <w:rPr>
                <w:rFonts w:ascii="Arial Narrow" w:eastAsia="Times New Roman" w:hAnsi="Arial Narrow" w:cs="Times New Roman"/>
                <w:color w:val="000000"/>
                <w:sz w:val="20"/>
                <w:szCs w:val="20"/>
              </w:rPr>
              <w:t>paragraphs (d), (e) and (j)(5) where the term is unchanged and (2) in paragraphs (g) and(i) where it means "Lockheed Martin and the Government."</w:t>
            </w:r>
          </w:p>
        </w:tc>
      </w:tr>
      <w:tr w:rsidR="00390D8E" w:rsidRPr="0099147E" w14:paraId="2AC905EE" w14:textId="77777777" w:rsidTr="00224307">
        <w:trPr>
          <w:trHeight w:val="125"/>
        </w:trPr>
        <w:tc>
          <w:tcPr>
            <w:tcW w:w="805" w:type="dxa"/>
            <w:shd w:val="clear" w:color="auto" w:fill="D5DCE4" w:themeFill="text2" w:themeFillTint="33"/>
          </w:tcPr>
          <w:p w14:paraId="027B102F" w14:textId="4E95380E" w:rsidR="00390D8E" w:rsidRPr="0099147E"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46288FAD" w14:textId="1034DF9C" w:rsidR="00390D8E"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52.232-32</w:t>
            </w:r>
          </w:p>
        </w:tc>
        <w:tc>
          <w:tcPr>
            <w:tcW w:w="2967" w:type="dxa"/>
            <w:shd w:val="clear" w:color="auto" w:fill="D5DCE4" w:themeFill="text2" w:themeFillTint="33"/>
          </w:tcPr>
          <w:p w14:paraId="1D1CA6F6" w14:textId="79BC7484" w:rsidR="00382262" w:rsidRPr="0099147E" w:rsidRDefault="0038226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Performance-Based Payments</w:t>
            </w:r>
          </w:p>
        </w:tc>
        <w:tc>
          <w:tcPr>
            <w:tcW w:w="960" w:type="dxa"/>
            <w:noWrap/>
          </w:tcPr>
          <w:p w14:paraId="6F3DDDF1" w14:textId="2EFDB8BB" w:rsidR="00390D8E"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Apr-2012</w:t>
            </w:r>
          </w:p>
        </w:tc>
        <w:tc>
          <w:tcPr>
            <w:tcW w:w="3088" w:type="dxa"/>
          </w:tcPr>
          <w:p w14:paraId="337857B2" w14:textId="58190A18" w:rsidR="00390D8E" w:rsidRPr="0099147E" w:rsidRDefault="00A55EE7" w:rsidP="003442DA">
            <w:pPr>
              <w:rPr>
                <w:rFonts w:ascii="Arial Narrow" w:eastAsia="Times New Roman" w:hAnsi="Arial Narrow" w:cs="Times New Roman"/>
                <w:color w:val="000000"/>
                <w:sz w:val="20"/>
                <w:szCs w:val="20"/>
              </w:rPr>
            </w:pPr>
            <w:r w:rsidRPr="00A55EE7">
              <w:rPr>
                <w:rFonts w:ascii="Arial Narrow" w:eastAsia="Times New Roman" w:hAnsi="Arial Narrow" w:cs="Times New Roman"/>
                <w:color w:val="000000"/>
                <w:sz w:val="20"/>
                <w:szCs w:val="20"/>
              </w:rPr>
              <w:t>"Contracting Officer" and</w:t>
            </w:r>
            <w:r>
              <w:rPr>
                <w:rFonts w:ascii="Arial Narrow" w:eastAsia="Times New Roman" w:hAnsi="Arial Narrow" w:cs="Times New Roman"/>
                <w:color w:val="000000"/>
                <w:sz w:val="20"/>
                <w:szCs w:val="20"/>
              </w:rPr>
              <w:t xml:space="preserve"> </w:t>
            </w:r>
            <w:r w:rsidRPr="00A55EE7">
              <w:rPr>
                <w:rFonts w:ascii="Arial Narrow" w:eastAsia="Times New Roman" w:hAnsi="Arial Narrow" w:cs="Times New Roman"/>
                <w:color w:val="000000"/>
                <w:sz w:val="20"/>
                <w:szCs w:val="20"/>
              </w:rPr>
              <w:t>"Government" means "Lockheed Martin" except with respect to title for property where the references to the Government shall be unchanged. Subparagraph (c)(2) is deleted.</w:t>
            </w:r>
          </w:p>
        </w:tc>
      </w:tr>
      <w:tr w:rsidR="00390D8E" w:rsidRPr="0099147E" w14:paraId="0E2D3549" w14:textId="77777777" w:rsidTr="00224307">
        <w:trPr>
          <w:trHeight w:val="260"/>
        </w:trPr>
        <w:tc>
          <w:tcPr>
            <w:tcW w:w="805" w:type="dxa"/>
            <w:shd w:val="clear" w:color="auto" w:fill="D5DCE4" w:themeFill="text2" w:themeFillTint="33"/>
          </w:tcPr>
          <w:p w14:paraId="7CF55320" w14:textId="22649E8C" w:rsidR="00390D8E" w:rsidRPr="0099147E"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6A82E065" w14:textId="7A07362C" w:rsidR="00390D8E"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52.204-2</w:t>
            </w:r>
          </w:p>
        </w:tc>
        <w:tc>
          <w:tcPr>
            <w:tcW w:w="2967" w:type="dxa"/>
            <w:shd w:val="clear" w:color="auto" w:fill="D5DCE4" w:themeFill="text2" w:themeFillTint="33"/>
          </w:tcPr>
          <w:p w14:paraId="39E76094" w14:textId="1DC7B63A" w:rsidR="00390D8E" w:rsidRPr="0099147E" w:rsidRDefault="0038226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Security Requirements</w:t>
            </w:r>
          </w:p>
        </w:tc>
        <w:tc>
          <w:tcPr>
            <w:tcW w:w="960" w:type="dxa"/>
            <w:noWrap/>
          </w:tcPr>
          <w:p w14:paraId="7C70D817" w14:textId="454DDCD8" w:rsidR="00390D8E"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Mar-2021</w:t>
            </w:r>
          </w:p>
        </w:tc>
        <w:tc>
          <w:tcPr>
            <w:tcW w:w="3088" w:type="dxa"/>
          </w:tcPr>
          <w:p w14:paraId="101EF1C1" w14:textId="505A0EA5" w:rsidR="00390D8E" w:rsidRPr="0099147E" w:rsidRDefault="00A55EE7" w:rsidP="003442DA">
            <w:pPr>
              <w:rPr>
                <w:rFonts w:ascii="Arial Narrow" w:eastAsia="Times New Roman" w:hAnsi="Arial Narrow" w:cs="Times New Roman"/>
                <w:color w:val="000000"/>
                <w:sz w:val="20"/>
                <w:szCs w:val="20"/>
              </w:rPr>
            </w:pPr>
            <w:r w:rsidRPr="00A55EE7">
              <w:rPr>
                <w:rFonts w:ascii="Arial Narrow" w:eastAsia="Times New Roman" w:hAnsi="Arial Narrow" w:cs="Times New Roman"/>
                <w:color w:val="000000"/>
                <w:sz w:val="20"/>
                <w:szCs w:val="20"/>
              </w:rPr>
              <w:t>Applies only if this contract involves access to classified information. The reference in paragraph (c) to the Changes clause shall be deemed to refer to the Changes clause of this contract.</w:t>
            </w:r>
          </w:p>
        </w:tc>
      </w:tr>
      <w:tr w:rsidR="00390D8E" w:rsidRPr="0099147E" w14:paraId="0B554154" w14:textId="77777777" w:rsidTr="00224307">
        <w:trPr>
          <w:trHeight w:val="233"/>
        </w:trPr>
        <w:tc>
          <w:tcPr>
            <w:tcW w:w="805" w:type="dxa"/>
            <w:shd w:val="clear" w:color="auto" w:fill="D5DCE4" w:themeFill="text2" w:themeFillTint="33"/>
          </w:tcPr>
          <w:p w14:paraId="7761DF86" w14:textId="4435AC3F" w:rsidR="00390D8E" w:rsidRPr="0099147E"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00C905C1" w14:textId="001EEF70" w:rsidR="00390D8E"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52.215-12</w:t>
            </w:r>
          </w:p>
        </w:tc>
        <w:tc>
          <w:tcPr>
            <w:tcW w:w="2967" w:type="dxa"/>
            <w:shd w:val="clear" w:color="auto" w:fill="D5DCE4" w:themeFill="text2" w:themeFillTint="33"/>
          </w:tcPr>
          <w:p w14:paraId="3AEE6A25" w14:textId="20756946" w:rsidR="00390D8E" w:rsidRPr="0099147E" w:rsidRDefault="0038226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Subcontractor Certified Cost or Pricing Data</w:t>
            </w:r>
          </w:p>
        </w:tc>
        <w:tc>
          <w:tcPr>
            <w:tcW w:w="960" w:type="dxa"/>
            <w:noWrap/>
          </w:tcPr>
          <w:p w14:paraId="676AEDA6" w14:textId="0FC745F7" w:rsidR="00390D8E"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Jun-2020</w:t>
            </w:r>
          </w:p>
        </w:tc>
        <w:tc>
          <w:tcPr>
            <w:tcW w:w="3088" w:type="dxa"/>
          </w:tcPr>
          <w:p w14:paraId="0C2BE74E" w14:textId="5ECD636A" w:rsidR="00390D8E" w:rsidRPr="0099147E" w:rsidRDefault="00A55EE7" w:rsidP="003442DA">
            <w:pPr>
              <w:rPr>
                <w:rFonts w:ascii="Arial Narrow" w:eastAsia="Times New Roman" w:hAnsi="Arial Narrow" w:cs="Times New Roman"/>
                <w:color w:val="000000"/>
                <w:sz w:val="20"/>
                <w:szCs w:val="20"/>
              </w:rPr>
            </w:pPr>
            <w:r w:rsidRPr="00A55EE7">
              <w:rPr>
                <w:rFonts w:ascii="Arial Narrow" w:eastAsia="Times New Roman" w:hAnsi="Arial Narrow" w:cs="Times New Roman"/>
                <w:color w:val="000000"/>
                <w:sz w:val="20"/>
                <w:szCs w:val="20"/>
              </w:rPr>
              <w:t>Applies whenever Seller was required to</w:t>
            </w:r>
            <w:r>
              <w:rPr>
                <w:rFonts w:ascii="Arial Narrow" w:eastAsia="Times New Roman" w:hAnsi="Arial Narrow" w:cs="Times New Roman"/>
                <w:color w:val="000000"/>
                <w:sz w:val="20"/>
                <w:szCs w:val="20"/>
              </w:rPr>
              <w:t xml:space="preserve"> </w:t>
            </w:r>
            <w:r w:rsidRPr="00A55EE7">
              <w:rPr>
                <w:rFonts w:ascii="Arial Narrow" w:eastAsia="Times New Roman" w:hAnsi="Arial Narrow" w:cs="Times New Roman"/>
                <w:color w:val="000000"/>
                <w:sz w:val="20"/>
                <w:szCs w:val="20"/>
              </w:rPr>
              <w:t>furnish certified cost or pricing data in connection with this contract. "The Contracting</w:t>
            </w:r>
            <w:r>
              <w:rPr>
                <w:rFonts w:ascii="Arial Narrow" w:eastAsia="Times New Roman" w:hAnsi="Arial Narrow" w:cs="Times New Roman"/>
                <w:color w:val="000000"/>
                <w:sz w:val="20"/>
                <w:szCs w:val="20"/>
              </w:rPr>
              <w:t xml:space="preserve"> </w:t>
            </w:r>
            <w:r w:rsidRPr="00A55EE7">
              <w:rPr>
                <w:rFonts w:ascii="Arial Narrow" w:eastAsia="Times New Roman" w:hAnsi="Arial Narrow" w:cs="Times New Roman"/>
                <w:color w:val="000000"/>
                <w:sz w:val="20"/>
                <w:szCs w:val="20"/>
              </w:rPr>
              <w:t>Officer" means "Lockheed Martin or the Contracting Officer." "United</w:t>
            </w:r>
            <w:r>
              <w:rPr>
                <w:rFonts w:ascii="Arial Narrow" w:eastAsia="Times New Roman" w:hAnsi="Arial Narrow" w:cs="Times New Roman"/>
                <w:color w:val="000000"/>
                <w:sz w:val="20"/>
                <w:szCs w:val="20"/>
              </w:rPr>
              <w:t xml:space="preserve"> </w:t>
            </w:r>
            <w:r w:rsidRPr="00A55EE7">
              <w:rPr>
                <w:rFonts w:ascii="Arial Narrow" w:eastAsia="Times New Roman" w:hAnsi="Arial Narrow" w:cs="Times New Roman"/>
                <w:color w:val="000000"/>
                <w:sz w:val="20"/>
                <w:szCs w:val="20"/>
              </w:rPr>
              <w:t>States" and "Government" mean "Lockheed Martin." The rights and</w:t>
            </w:r>
            <w:r>
              <w:rPr>
                <w:rFonts w:ascii="Arial Narrow" w:eastAsia="Times New Roman" w:hAnsi="Arial Narrow" w:cs="Times New Roman"/>
                <w:color w:val="000000"/>
                <w:sz w:val="20"/>
                <w:szCs w:val="20"/>
              </w:rPr>
              <w:t xml:space="preserve"> </w:t>
            </w:r>
            <w:r w:rsidRPr="00A55EE7">
              <w:rPr>
                <w:rFonts w:ascii="Arial Narrow" w:eastAsia="Times New Roman" w:hAnsi="Arial Narrow" w:cs="Times New Roman"/>
                <w:color w:val="000000"/>
                <w:sz w:val="20"/>
                <w:szCs w:val="20"/>
              </w:rPr>
              <w:t>obligations under this clause shall survive completion of the work and final payment under</w:t>
            </w:r>
            <w:r>
              <w:rPr>
                <w:rFonts w:ascii="Arial Narrow" w:eastAsia="Times New Roman" w:hAnsi="Arial Narrow" w:cs="Times New Roman"/>
                <w:color w:val="000000"/>
                <w:sz w:val="20"/>
                <w:szCs w:val="20"/>
              </w:rPr>
              <w:t xml:space="preserve"> </w:t>
            </w:r>
            <w:r w:rsidRPr="00A55EE7">
              <w:rPr>
                <w:rFonts w:ascii="Arial Narrow" w:eastAsia="Times New Roman" w:hAnsi="Arial Narrow" w:cs="Times New Roman"/>
                <w:color w:val="000000"/>
                <w:sz w:val="20"/>
                <w:szCs w:val="20"/>
              </w:rPr>
              <w:t>this contract.</w:t>
            </w:r>
          </w:p>
        </w:tc>
      </w:tr>
      <w:tr w:rsidR="00390D8E" w:rsidRPr="0099147E" w14:paraId="3EA99EC2" w14:textId="77777777" w:rsidTr="00224307">
        <w:trPr>
          <w:trHeight w:val="260"/>
        </w:trPr>
        <w:tc>
          <w:tcPr>
            <w:tcW w:w="805" w:type="dxa"/>
            <w:shd w:val="clear" w:color="auto" w:fill="D5DCE4" w:themeFill="text2" w:themeFillTint="33"/>
          </w:tcPr>
          <w:p w14:paraId="60B7EA83" w14:textId="39BE14C6" w:rsidR="00390D8E" w:rsidRPr="0099147E"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0AAC89DF" w14:textId="72F8879E" w:rsidR="00390D8E"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52.232-16IIA</w:t>
            </w:r>
          </w:p>
        </w:tc>
        <w:tc>
          <w:tcPr>
            <w:tcW w:w="2967" w:type="dxa"/>
            <w:shd w:val="clear" w:color="auto" w:fill="D5DCE4" w:themeFill="text2" w:themeFillTint="33"/>
          </w:tcPr>
          <w:p w14:paraId="1831E12B" w14:textId="690D46CE" w:rsidR="00390D8E"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Alternate II - (DEVIATION 2020-O0010) Progress Payments. (DEVIATION 2020-O0010)</w:t>
            </w:r>
          </w:p>
        </w:tc>
        <w:tc>
          <w:tcPr>
            <w:tcW w:w="960" w:type="dxa"/>
            <w:noWrap/>
          </w:tcPr>
          <w:p w14:paraId="4C97E817" w14:textId="01E9270C" w:rsidR="00390D8E"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Jun-2020</w:t>
            </w:r>
          </w:p>
        </w:tc>
        <w:tc>
          <w:tcPr>
            <w:tcW w:w="3088" w:type="dxa"/>
          </w:tcPr>
          <w:p w14:paraId="7AAFA068" w14:textId="0960ACED" w:rsidR="00390D8E" w:rsidRPr="0099147E" w:rsidRDefault="00390D8E" w:rsidP="003442DA">
            <w:pPr>
              <w:rPr>
                <w:rFonts w:ascii="Arial Narrow" w:eastAsia="Times New Roman" w:hAnsi="Arial Narrow" w:cs="Times New Roman"/>
                <w:color w:val="000000"/>
                <w:sz w:val="20"/>
                <w:szCs w:val="20"/>
              </w:rPr>
            </w:pPr>
          </w:p>
        </w:tc>
      </w:tr>
      <w:tr w:rsidR="00224307" w:rsidRPr="0099147E" w14:paraId="529CA7B8" w14:textId="77777777" w:rsidTr="00224307">
        <w:trPr>
          <w:trHeight w:val="260"/>
        </w:trPr>
        <w:tc>
          <w:tcPr>
            <w:tcW w:w="805" w:type="dxa"/>
            <w:shd w:val="clear" w:color="auto" w:fill="D5DCE4" w:themeFill="text2" w:themeFillTint="33"/>
          </w:tcPr>
          <w:p w14:paraId="5DCB1218" w14:textId="26C038A6"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52820BD8" w14:textId="65C2D58D"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52.232-17</w:t>
            </w:r>
          </w:p>
        </w:tc>
        <w:tc>
          <w:tcPr>
            <w:tcW w:w="2967" w:type="dxa"/>
            <w:shd w:val="clear" w:color="auto" w:fill="D5DCE4" w:themeFill="text2" w:themeFillTint="33"/>
          </w:tcPr>
          <w:p w14:paraId="620D313D" w14:textId="191828E5" w:rsidR="00224307" w:rsidRPr="0099147E" w:rsidRDefault="0038226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Interest</w:t>
            </w:r>
          </w:p>
        </w:tc>
        <w:tc>
          <w:tcPr>
            <w:tcW w:w="960" w:type="dxa"/>
            <w:noWrap/>
          </w:tcPr>
          <w:p w14:paraId="2F26CDD9" w14:textId="7FBA13B1"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May-2014</w:t>
            </w:r>
          </w:p>
        </w:tc>
        <w:tc>
          <w:tcPr>
            <w:tcW w:w="3088" w:type="dxa"/>
          </w:tcPr>
          <w:p w14:paraId="7EB3CBC1" w14:textId="7C00A779" w:rsidR="00224307" w:rsidRPr="0099147E" w:rsidRDefault="00A55EE7" w:rsidP="003442DA">
            <w:pPr>
              <w:rPr>
                <w:rFonts w:ascii="Arial Narrow" w:eastAsia="Times New Roman" w:hAnsi="Arial Narrow" w:cs="Times New Roman"/>
                <w:color w:val="000000"/>
                <w:sz w:val="20"/>
                <w:szCs w:val="20"/>
              </w:rPr>
            </w:pPr>
            <w:r w:rsidRPr="00A55EE7">
              <w:rPr>
                <w:rFonts w:ascii="Arial Narrow" w:eastAsia="Times New Roman" w:hAnsi="Arial Narrow" w:cs="Times New Roman"/>
                <w:color w:val="000000"/>
                <w:sz w:val="20"/>
                <w:szCs w:val="20"/>
              </w:rPr>
              <w:t>"Government" means "Lockheed</w:t>
            </w:r>
            <w:r>
              <w:rPr>
                <w:rFonts w:ascii="Arial Narrow" w:eastAsia="Times New Roman" w:hAnsi="Arial Narrow" w:cs="Times New Roman"/>
                <w:color w:val="000000"/>
                <w:sz w:val="20"/>
                <w:szCs w:val="20"/>
              </w:rPr>
              <w:t xml:space="preserve"> </w:t>
            </w:r>
            <w:r w:rsidRPr="00A55EE7">
              <w:rPr>
                <w:rFonts w:ascii="Arial Narrow" w:eastAsia="Times New Roman" w:hAnsi="Arial Narrow" w:cs="Times New Roman"/>
                <w:color w:val="000000"/>
                <w:sz w:val="20"/>
                <w:szCs w:val="20"/>
              </w:rPr>
              <w:t>Martin."</w:t>
            </w:r>
          </w:p>
        </w:tc>
      </w:tr>
      <w:tr w:rsidR="00224307" w:rsidRPr="0099147E" w14:paraId="49E8CEA6" w14:textId="77777777" w:rsidTr="00224307">
        <w:trPr>
          <w:trHeight w:val="260"/>
        </w:trPr>
        <w:tc>
          <w:tcPr>
            <w:tcW w:w="805" w:type="dxa"/>
            <w:shd w:val="clear" w:color="auto" w:fill="D5DCE4" w:themeFill="text2" w:themeFillTint="33"/>
          </w:tcPr>
          <w:p w14:paraId="5EDB1A61" w14:textId="05CF4359"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168FE198" w14:textId="2C3AC619"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52.232-39</w:t>
            </w:r>
          </w:p>
        </w:tc>
        <w:tc>
          <w:tcPr>
            <w:tcW w:w="2967" w:type="dxa"/>
            <w:shd w:val="clear" w:color="auto" w:fill="D5DCE4" w:themeFill="text2" w:themeFillTint="33"/>
          </w:tcPr>
          <w:p w14:paraId="28CE3C57" w14:textId="3C9FFE1F"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Unenforceability of Unauthorized Obligations</w:t>
            </w:r>
          </w:p>
        </w:tc>
        <w:tc>
          <w:tcPr>
            <w:tcW w:w="960" w:type="dxa"/>
            <w:noWrap/>
          </w:tcPr>
          <w:p w14:paraId="0AEDB152" w14:textId="555FC45A"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Jun-2013</w:t>
            </w:r>
          </w:p>
        </w:tc>
        <w:tc>
          <w:tcPr>
            <w:tcW w:w="3088" w:type="dxa"/>
          </w:tcPr>
          <w:p w14:paraId="5BB856DA" w14:textId="5B9B8719" w:rsidR="00224307" w:rsidRPr="0099147E" w:rsidRDefault="00224307" w:rsidP="003442DA">
            <w:pPr>
              <w:rPr>
                <w:rFonts w:ascii="Arial Narrow" w:eastAsia="Times New Roman" w:hAnsi="Arial Narrow" w:cs="Times New Roman"/>
                <w:color w:val="000000"/>
                <w:sz w:val="20"/>
                <w:szCs w:val="20"/>
              </w:rPr>
            </w:pPr>
          </w:p>
        </w:tc>
      </w:tr>
      <w:tr w:rsidR="00224307" w:rsidRPr="0099147E" w14:paraId="45B3B880" w14:textId="77777777" w:rsidTr="00224307">
        <w:trPr>
          <w:trHeight w:val="260"/>
        </w:trPr>
        <w:tc>
          <w:tcPr>
            <w:tcW w:w="805" w:type="dxa"/>
            <w:shd w:val="clear" w:color="auto" w:fill="D5DCE4" w:themeFill="text2" w:themeFillTint="33"/>
          </w:tcPr>
          <w:p w14:paraId="034C8DE6" w14:textId="65A5CD9C"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2AEC70FF" w14:textId="04CBD548"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52.244-6</w:t>
            </w:r>
          </w:p>
        </w:tc>
        <w:tc>
          <w:tcPr>
            <w:tcW w:w="2967" w:type="dxa"/>
            <w:shd w:val="clear" w:color="auto" w:fill="D5DCE4" w:themeFill="text2" w:themeFillTint="33"/>
          </w:tcPr>
          <w:p w14:paraId="4BB7A235" w14:textId="2CD4FD71"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Subcontracts for Commercial Item</w:t>
            </w:r>
            <w:r>
              <w:rPr>
                <w:rFonts w:ascii="Arial Narrow" w:eastAsia="Times New Roman" w:hAnsi="Arial Narrow" w:cs="Times New Roman"/>
                <w:color w:val="000000"/>
                <w:sz w:val="20"/>
                <w:szCs w:val="20"/>
              </w:rPr>
              <w:t>s</w:t>
            </w:r>
          </w:p>
        </w:tc>
        <w:tc>
          <w:tcPr>
            <w:tcW w:w="960" w:type="dxa"/>
            <w:noWrap/>
          </w:tcPr>
          <w:p w14:paraId="5ED6A53E" w14:textId="5555BE92"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Jul-2021</w:t>
            </w:r>
          </w:p>
        </w:tc>
        <w:tc>
          <w:tcPr>
            <w:tcW w:w="3088" w:type="dxa"/>
          </w:tcPr>
          <w:p w14:paraId="6B8E1B21" w14:textId="1871AA36" w:rsidR="00224307" w:rsidRPr="0099147E" w:rsidRDefault="00224307" w:rsidP="003442DA">
            <w:pPr>
              <w:rPr>
                <w:rFonts w:ascii="Arial Narrow" w:eastAsia="Times New Roman" w:hAnsi="Arial Narrow" w:cs="Times New Roman"/>
                <w:color w:val="000000"/>
                <w:sz w:val="20"/>
                <w:szCs w:val="20"/>
              </w:rPr>
            </w:pPr>
          </w:p>
        </w:tc>
      </w:tr>
      <w:tr w:rsidR="00224307" w:rsidRPr="0099147E" w14:paraId="74CCE704" w14:textId="77777777" w:rsidTr="00224307">
        <w:trPr>
          <w:trHeight w:val="260"/>
        </w:trPr>
        <w:tc>
          <w:tcPr>
            <w:tcW w:w="805" w:type="dxa"/>
            <w:shd w:val="clear" w:color="auto" w:fill="D5DCE4" w:themeFill="text2" w:themeFillTint="33"/>
          </w:tcPr>
          <w:p w14:paraId="1AB9D58D" w14:textId="2F73E7AB"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66424DE6" w14:textId="07153093"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52.245-9</w:t>
            </w:r>
          </w:p>
        </w:tc>
        <w:tc>
          <w:tcPr>
            <w:tcW w:w="2967" w:type="dxa"/>
            <w:shd w:val="clear" w:color="auto" w:fill="D5DCE4" w:themeFill="text2" w:themeFillTint="33"/>
          </w:tcPr>
          <w:p w14:paraId="18B35BEE" w14:textId="528B7A52"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Use and Charges</w:t>
            </w:r>
          </w:p>
        </w:tc>
        <w:tc>
          <w:tcPr>
            <w:tcW w:w="960" w:type="dxa"/>
            <w:noWrap/>
          </w:tcPr>
          <w:p w14:paraId="33DA781A" w14:textId="0E50AF7B"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Apr-2012</w:t>
            </w:r>
          </w:p>
        </w:tc>
        <w:tc>
          <w:tcPr>
            <w:tcW w:w="3088" w:type="dxa"/>
          </w:tcPr>
          <w:p w14:paraId="5F3E5197" w14:textId="6AA133AC" w:rsidR="00224307" w:rsidRPr="0099147E" w:rsidRDefault="00B255C2" w:rsidP="003442DA">
            <w:pPr>
              <w:rPr>
                <w:rFonts w:ascii="Arial Narrow" w:eastAsia="Times New Roman" w:hAnsi="Arial Narrow" w:cs="Times New Roman"/>
                <w:color w:val="000000"/>
                <w:sz w:val="20"/>
                <w:szCs w:val="20"/>
              </w:rPr>
            </w:pPr>
            <w:r w:rsidRPr="00B255C2">
              <w:rPr>
                <w:rFonts w:ascii="Arial Narrow" w:eastAsia="Times New Roman" w:hAnsi="Arial Narrow" w:cs="Times New Roman"/>
                <w:color w:val="000000"/>
                <w:sz w:val="20"/>
                <w:szCs w:val="20"/>
              </w:rPr>
              <w:t>Communications with the Government under this clause will be made through Lockheed Martin.</w:t>
            </w:r>
          </w:p>
        </w:tc>
      </w:tr>
      <w:tr w:rsidR="00224307" w:rsidRPr="0099147E" w14:paraId="7DC2AECE" w14:textId="77777777" w:rsidTr="00224307">
        <w:trPr>
          <w:trHeight w:val="260"/>
        </w:trPr>
        <w:tc>
          <w:tcPr>
            <w:tcW w:w="805" w:type="dxa"/>
            <w:shd w:val="clear" w:color="auto" w:fill="D5DCE4" w:themeFill="text2" w:themeFillTint="33"/>
          </w:tcPr>
          <w:p w14:paraId="73C78A7F" w14:textId="3EA4AC94"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491928B1" w14:textId="033A65FE"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52.215-12A</w:t>
            </w:r>
          </w:p>
        </w:tc>
        <w:tc>
          <w:tcPr>
            <w:tcW w:w="2967" w:type="dxa"/>
            <w:shd w:val="clear" w:color="auto" w:fill="D5DCE4" w:themeFill="text2" w:themeFillTint="33"/>
          </w:tcPr>
          <w:p w14:paraId="653AE032" w14:textId="75F0D7DA"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(Deviation 2018-O0015) Subcontractor Certified Cost or Pricing Data (Deviation 2018-O0015)</w:t>
            </w:r>
          </w:p>
        </w:tc>
        <w:tc>
          <w:tcPr>
            <w:tcW w:w="960" w:type="dxa"/>
            <w:noWrap/>
          </w:tcPr>
          <w:p w14:paraId="1EB7CC76" w14:textId="3454FB5F"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Jun-2020</w:t>
            </w:r>
          </w:p>
        </w:tc>
        <w:tc>
          <w:tcPr>
            <w:tcW w:w="3088" w:type="dxa"/>
          </w:tcPr>
          <w:p w14:paraId="0C2B8CBC"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4A9FE18E" w14:textId="77777777" w:rsidTr="00224307">
        <w:trPr>
          <w:trHeight w:val="260"/>
        </w:trPr>
        <w:tc>
          <w:tcPr>
            <w:tcW w:w="805" w:type="dxa"/>
            <w:shd w:val="clear" w:color="auto" w:fill="D5DCE4" w:themeFill="text2" w:themeFillTint="33"/>
          </w:tcPr>
          <w:p w14:paraId="5BE13B3A" w14:textId="42A7F256"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6AAA15DB" w14:textId="65BF48EA"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52.204-27</w:t>
            </w:r>
          </w:p>
        </w:tc>
        <w:tc>
          <w:tcPr>
            <w:tcW w:w="2967" w:type="dxa"/>
            <w:shd w:val="clear" w:color="auto" w:fill="D5DCE4" w:themeFill="text2" w:themeFillTint="33"/>
          </w:tcPr>
          <w:p w14:paraId="1A156115" w14:textId="238D9A7B"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Prohibition on a ByteDance Covered Application</w:t>
            </w:r>
          </w:p>
        </w:tc>
        <w:tc>
          <w:tcPr>
            <w:tcW w:w="960" w:type="dxa"/>
            <w:noWrap/>
          </w:tcPr>
          <w:p w14:paraId="413A1308" w14:textId="3562677A"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Jun-2023</w:t>
            </w:r>
          </w:p>
        </w:tc>
        <w:tc>
          <w:tcPr>
            <w:tcW w:w="3088" w:type="dxa"/>
          </w:tcPr>
          <w:p w14:paraId="6BF900C8"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0A54461A" w14:textId="77777777" w:rsidTr="00224307">
        <w:trPr>
          <w:trHeight w:val="260"/>
        </w:trPr>
        <w:tc>
          <w:tcPr>
            <w:tcW w:w="805" w:type="dxa"/>
            <w:shd w:val="clear" w:color="auto" w:fill="D5DCE4" w:themeFill="text2" w:themeFillTint="33"/>
          </w:tcPr>
          <w:p w14:paraId="729CE9D0" w14:textId="36286072"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lastRenderedPageBreak/>
              <w:t>DFARS</w:t>
            </w:r>
          </w:p>
        </w:tc>
        <w:tc>
          <w:tcPr>
            <w:tcW w:w="1530" w:type="dxa"/>
            <w:shd w:val="clear" w:color="auto" w:fill="D5DCE4" w:themeFill="text2" w:themeFillTint="33"/>
            <w:noWrap/>
          </w:tcPr>
          <w:p w14:paraId="08C2B99E" w14:textId="0F428F73"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252.204-7000</w:t>
            </w:r>
          </w:p>
        </w:tc>
        <w:tc>
          <w:tcPr>
            <w:tcW w:w="2967" w:type="dxa"/>
            <w:shd w:val="clear" w:color="auto" w:fill="D5DCE4" w:themeFill="text2" w:themeFillTint="33"/>
          </w:tcPr>
          <w:p w14:paraId="315788FD" w14:textId="6394A154"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Disclosure of Information</w:t>
            </w:r>
          </w:p>
        </w:tc>
        <w:tc>
          <w:tcPr>
            <w:tcW w:w="960" w:type="dxa"/>
            <w:noWrap/>
          </w:tcPr>
          <w:p w14:paraId="062F1A4B" w14:textId="7361E15D"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Oct-2016</w:t>
            </w:r>
          </w:p>
        </w:tc>
        <w:tc>
          <w:tcPr>
            <w:tcW w:w="3088" w:type="dxa"/>
          </w:tcPr>
          <w:p w14:paraId="5810748E" w14:textId="410E0E87" w:rsidR="00224307" w:rsidRPr="0099147E" w:rsidRDefault="00B255C2" w:rsidP="003442DA">
            <w:pPr>
              <w:rPr>
                <w:rFonts w:ascii="Arial Narrow" w:eastAsia="Times New Roman" w:hAnsi="Arial Narrow" w:cs="Times New Roman"/>
                <w:color w:val="000000"/>
                <w:sz w:val="20"/>
                <w:szCs w:val="20"/>
              </w:rPr>
            </w:pPr>
            <w:r w:rsidRPr="00B255C2">
              <w:rPr>
                <w:rFonts w:ascii="Arial Narrow" w:eastAsia="Times New Roman" w:hAnsi="Arial Narrow" w:cs="Times New Roman"/>
                <w:color w:val="000000"/>
                <w:sz w:val="20"/>
                <w:szCs w:val="20"/>
              </w:rPr>
              <w:t>In paragraph (b) "Contracting</w:t>
            </w:r>
            <w:r>
              <w:rPr>
                <w:rFonts w:ascii="Arial Narrow" w:eastAsia="Times New Roman" w:hAnsi="Arial Narrow" w:cs="Times New Roman"/>
                <w:color w:val="000000"/>
                <w:sz w:val="20"/>
                <w:szCs w:val="20"/>
              </w:rPr>
              <w:t xml:space="preserve"> </w:t>
            </w:r>
            <w:r w:rsidRPr="00B255C2">
              <w:rPr>
                <w:rFonts w:ascii="Arial Narrow" w:eastAsia="Times New Roman" w:hAnsi="Arial Narrow" w:cs="Times New Roman"/>
                <w:color w:val="000000"/>
                <w:sz w:val="20"/>
                <w:szCs w:val="20"/>
              </w:rPr>
              <w:t>Officer" means "Lockheed Martin" and "10 days" means "20</w:t>
            </w:r>
            <w:r>
              <w:rPr>
                <w:rFonts w:ascii="Arial Narrow" w:eastAsia="Times New Roman" w:hAnsi="Arial Narrow" w:cs="Times New Roman"/>
                <w:color w:val="000000"/>
                <w:sz w:val="20"/>
                <w:szCs w:val="20"/>
              </w:rPr>
              <w:t xml:space="preserve"> </w:t>
            </w:r>
            <w:r w:rsidRPr="00B255C2">
              <w:rPr>
                <w:rFonts w:ascii="Arial Narrow" w:eastAsia="Times New Roman" w:hAnsi="Arial Narrow" w:cs="Times New Roman"/>
                <w:color w:val="000000"/>
                <w:sz w:val="20"/>
                <w:szCs w:val="20"/>
              </w:rPr>
              <w:t>days."</w:t>
            </w:r>
          </w:p>
        </w:tc>
      </w:tr>
      <w:tr w:rsidR="00224307" w:rsidRPr="0099147E" w14:paraId="56188B2B" w14:textId="77777777" w:rsidTr="00224307">
        <w:trPr>
          <w:trHeight w:val="260"/>
        </w:trPr>
        <w:tc>
          <w:tcPr>
            <w:tcW w:w="805" w:type="dxa"/>
            <w:shd w:val="clear" w:color="auto" w:fill="D5DCE4" w:themeFill="text2" w:themeFillTint="33"/>
          </w:tcPr>
          <w:p w14:paraId="5E12171B" w14:textId="2EDEA181"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770D4178" w14:textId="29BA6920"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252.204-7018</w:t>
            </w:r>
          </w:p>
        </w:tc>
        <w:tc>
          <w:tcPr>
            <w:tcW w:w="2967" w:type="dxa"/>
            <w:shd w:val="clear" w:color="auto" w:fill="D5DCE4" w:themeFill="text2" w:themeFillTint="33"/>
          </w:tcPr>
          <w:p w14:paraId="5295908E" w14:textId="7394F56A"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Prohibition on the Acquisition of Covered Defense Telecommunications Equipment or Services</w:t>
            </w:r>
          </w:p>
        </w:tc>
        <w:tc>
          <w:tcPr>
            <w:tcW w:w="960" w:type="dxa"/>
            <w:noWrap/>
          </w:tcPr>
          <w:p w14:paraId="4ED76A15" w14:textId="3D28EAE8"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Jan-2021</w:t>
            </w:r>
          </w:p>
        </w:tc>
        <w:tc>
          <w:tcPr>
            <w:tcW w:w="3088" w:type="dxa"/>
          </w:tcPr>
          <w:p w14:paraId="390D80F2" w14:textId="6C9D5997" w:rsidR="00224307" w:rsidRPr="0099147E" w:rsidRDefault="00135AFF" w:rsidP="003442DA">
            <w:pPr>
              <w:rPr>
                <w:rFonts w:ascii="Arial Narrow" w:eastAsia="Times New Roman" w:hAnsi="Arial Narrow" w:cs="Times New Roman"/>
                <w:color w:val="000000"/>
                <w:sz w:val="20"/>
                <w:szCs w:val="20"/>
              </w:rPr>
            </w:pPr>
            <w:r w:rsidRPr="00135AFF">
              <w:rPr>
                <w:rFonts w:ascii="Arial Narrow" w:eastAsia="Times New Roman" w:hAnsi="Arial Narrow" w:cs="Times New Roman"/>
                <w:color w:val="000000"/>
                <w:sz w:val="20"/>
                <w:szCs w:val="20"/>
              </w:rPr>
              <w:t>Copies if reports provided by Seller under this clause will be provided to Lockheed Martin.</w:t>
            </w:r>
          </w:p>
        </w:tc>
      </w:tr>
      <w:tr w:rsidR="00224307" w:rsidRPr="0099147E" w14:paraId="199219CA" w14:textId="77777777" w:rsidTr="00224307">
        <w:trPr>
          <w:trHeight w:val="260"/>
        </w:trPr>
        <w:tc>
          <w:tcPr>
            <w:tcW w:w="805" w:type="dxa"/>
            <w:shd w:val="clear" w:color="auto" w:fill="D5DCE4" w:themeFill="text2" w:themeFillTint="33"/>
          </w:tcPr>
          <w:p w14:paraId="069FE6DD" w14:textId="2DE69D51"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3F685186" w14:textId="2BB62D6B"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252.211-7006</w:t>
            </w:r>
          </w:p>
        </w:tc>
        <w:tc>
          <w:tcPr>
            <w:tcW w:w="2967" w:type="dxa"/>
            <w:shd w:val="clear" w:color="auto" w:fill="D5DCE4" w:themeFill="text2" w:themeFillTint="33"/>
          </w:tcPr>
          <w:p w14:paraId="200C6616" w14:textId="68A0A8ED"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Passive Radio Frequency Identification</w:t>
            </w:r>
          </w:p>
        </w:tc>
        <w:tc>
          <w:tcPr>
            <w:tcW w:w="960" w:type="dxa"/>
            <w:noWrap/>
          </w:tcPr>
          <w:p w14:paraId="16B51CC2" w14:textId="5A3A563E"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Dec-2019</w:t>
            </w:r>
          </w:p>
        </w:tc>
        <w:tc>
          <w:tcPr>
            <w:tcW w:w="3088" w:type="dxa"/>
          </w:tcPr>
          <w:p w14:paraId="3D1CEBE2"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76916F6E" w14:textId="77777777" w:rsidTr="00224307">
        <w:trPr>
          <w:trHeight w:val="260"/>
        </w:trPr>
        <w:tc>
          <w:tcPr>
            <w:tcW w:w="805" w:type="dxa"/>
            <w:shd w:val="clear" w:color="auto" w:fill="D5DCE4" w:themeFill="text2" w:themeFillTint="33"/>
          </w:tcPr>
          <w:p w14:paraId="14F42850" w14:textId="032E02E6"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75BB34F0" w14:textId="4BDD85CA"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252.211-7007</w:t>
            </w:r>
          </w:p>
        </w:tc>
        <w:tc>
          <w:tcPr>
            <w:tcW w:w="2967" w:type="dxa"/>
            <w:shd w:val="clear" w:color="auto" w:fill="D5DCE4" w:themeFill="text2" w:themeFillTint="33"/>
          </w:tcPr>
          <w:p w14:paraId="29EADE04" w14:textId="2845876B"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Reporting of Government-Furnished Property</w:t>
            </w:r>
          </w:p>
        </w:tc>
        <w:tc>
          <w:tcPr>
            <w:tcW w:w="960" w:type="dxa"/>
            <w:noWrap/>
          </w:tcPr>
          <w:p w14:paraId="3253F8A0" w14:textId="12AD7AB5"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Aug-2012</w:t>
            </w:r>
          </w:p>
        </w:tc>
        <w:tc>
          <w:tcPr>
            <w:tcW w:w="3088" w:type="dxa"/>
          </w:tcPr>
          <w:p w14:paraId="5A75DC4D" w14:textId="369CB050" w:rsidR="00224307" w:rsidRPr="0099147E" w:rsidRDefault="00135AFF" w:rsidP="003442DA">
            <w:pPr>
              <w:rPr>
                <w:rFonts w:ascii="Arial Narrow" w:eastAsia="Times New Roman" w:hAnsi="Arial Narrow" w:cs="Times New Roman"/>
                <w:color w:val="000000"/>
                <w:sz w:val="20"/>
                <w:szCs w:val="20"/>
              </w:rPr>
            </w:pPr>
            <w:r w:rsidRPr="00135AFF">
              <w:rPr>
                <w:rFonts w:ascii="Arial Narrow" w:eastAsia="Times New Roman" w:hAnsi="Arial Narrow" w:cs="Times New Roman"/>
                <w:color w:val="000000"/>
                <w:sz w:val="20"/>
                <w:szCs w:val="20"/>
              </w:rPr>
              <w:t>Applies if Seller will be in possession of Government property for the performance of this contract.</w:t>
            </w:r>
          </w:p>
        </w:tc>
      </w:tr>
      <w:tr w:rsidR="00224307" w:rsidRPr="0099147E" w14:paraId="15E78A73" w14:textId="77777777" w:rsidTr="00224307">
        <w:trPr>
          <w:trHeight w:val="260"/>
        </w:trPr>
        <w:tc>
          <w:tcPr>
            <w:tcW w:w="805" w:type="dxa"/>
            <w:shd w:val="clear" w:color="auto" w:fill="D5DCE4" w:themeFill="text2" w:themeFillTint="33"/>
          </w:tcPr>
          <w:p w14:paraId="384BF840" w14:textId="1731D633"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557F7083" w14:textId="313E3EA8" w:rsidR="00224307" w:rsidRPr="0099147E" w:rsidRDefault="00224307" w:rsidP="003442DA">
            <w:pPr>
              <w:rPr>
                <w:rFonts w:ascii="Arial Narrow" w:eastAsia="Times New Roman" w:hAnsi="Arial Narrow" w:cs="Times New Roman"/>
                <w:color w:val="000000"/>
                <w:sz w:val="20"/>
                <w:szCs w:val="20"/>
              </w:rPr>
            </w:pPr>
            <w:r w:rsidRPr="00224307">
              <w:rPr>
                <w:rFonts w:ascii="Arial Narrow" w:eastAsia="Times New Roman" w:hAnsi="Arial Narrow" w:cs="Times New Roman"/>
                <w:color w:val="000000"/>
                <w:sz w:val="20"/>
                <w:szCs w:val="20"/>
              </w:rPr>
              <w:t>252.211-7008</w:t>
            </w:r>
          </w:p>
        </w:tc>
        <w:tc>
          <w:tcPr>
            <w:tcW w:w="2967" w:type="dxa"/>
            <w:shd w:val="clear" w:color="auto" w:fill="D5DCE4" w:themeFill="text2" w:themeFillTint="33"/>
          </w:tcPr>
          <w:p w14:paraId="150C3373" w14:textId="71B3DF2D"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Use of Government-Assigned Serial Numbers</w:t>
            </w:r>
          </w:p>
        </w:tc>
        <w:tc>
          <w:tcPr>
            <w:tcW w:w="960" w:type="dxa"/>
            <w:noWrap/>
          </w:tcPr>
          <w:p w14:paraId="101E7ECC" w14:textId="02B96AB7"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Sep-2020</w:t>
            </w:r>
          </w:p>
        </w:tc>
        <w:tc>
          <w:tcPr>
            <w:tcW w:w="3088" w:type="dxa"/>
          </w:tcPr>
          <w:p w14:paraId="7CF31E8A"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57369D75" w14:textId="77777777" w:rsidTr="00224307">
        <w:trPr>
          <w:trHeight w:val="260"/>
        </w:trPr>
        <w:tc>
          <w:tcPr>
            <w:tcW w:w="805" w:type="dxa"/>
            <w:shd w:val="clear" w:color="auto" w:fill="D5DCE4" w:themeFill="text2" w:themeFillTint="33"/>
          </w:tcPr>
          <w:p w14:paraId="6EB70A0F" w14:textId="6DF30F2F"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7F09C8B2" w14:textId="466F399B"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252.219-7004</w:t>
            </w:r>
          </w:p>
        </w:tc>
        <w:tc>
          <w:tcPr>
            <w:tcW w:w="2967" w:type="dxa"/>
            <w:shd w:val="clear" w:color="auto" w:fill="D5DCE4" w:themeFill="text2" w:themeFillTint="33"/>
          </w:tcPr>
          <w:p w14:paraId="3565608E" w14:textId="2AA21280"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Small Business Subcontracting Plan (Test Program)</w:t>
            </w:r>
          </w:p>
        </w:tc>
        <w:tc>
          <w:tcPr>
            <w:tcW w:w="960" w:type="dxa"/>
            <w:noWrap/>
          </w:tcPr>
          <w:p w14:paraId="0D360639" w14:textId="3F700143"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May-2019</w:t>
            </w:r>
          </w:p>
        </w:tc>
        <w:tc>
          <w:tcPr>
            <w:tcW w:w="3088" w:type="dxa"/>
          </w:tcPr>
          <w:p w14:paraId="6C997BFE"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5FC017AF" w14:textId="77777777" w:rsidTr="00224307">
        <w:trPr>
          <w:trHeight w:val="260"/>
        </w:trPr>
        <w:tc>
          <w:tcPr>
            <w:tcW w:w="805" w:type="dxa"/>
            <w:shd w:val="clear" w:color="auto" w:fill="D5DCE4" w:themeFill="text2" w:themeFillTint="33"/>
          </w:tcPr>
          <w:p w14:paraId="654377C7" w14:textId="209A78CF"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68570B2C" w14:textId="250DCE69"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252.225-7008</w:t>
            </w:r>
          </w:p>
        </w:tc>
        <w:tc>
          <w:tcPr>
            <w:tcW w:w="2967" w:type="dxa"/>
            <w:shd w:val="clear" w:color="auto" w:fill="D5DCE4" w:themeFill="text2" w:themeFillTint="33"/>
          </w:tcPr>
          <w:p w14:paraId="6E5476D1" w14:textId="5C36DA74"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Restriction on Acquisition of Specialty Metals</w:t>
            </w:r>
          </w:p>
        </w:tc>
        <w:tc>
          <w:tcPr>
            <w:tcW w:w="960" w:type="dxa"/>
            <w:noWrap/>
          </w:tcPr>
          <w:p w14:paraId="395F15FB" w14:textId="4178F0CA"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Mar-2013</w:t>
            </w:r>
          </w:p>
        </w:tc>
        <w:tc>
          <w:tcPr>
            <w:tcW w:w="3088" w:type="dxa"/>
          </w:tcPr>
          <w:p w14:paraId="0FDB00F3"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5BBD5D79" w14:textId="77777777" w:rsidTr="00224307">
        <w:trPr>
          <w:trHeight w:val="260"/>
        </w:trPr>
        <w:tc>
          <w:tcPr>
            <w:tcW w:w="805" w:type="dxa"/>
            <w:shd w:val="clear" w:color="auto" w:fill="D5DCE4" w:themeFill="text2" w:themeFillTint="33"/>
          </w:tcPr>
          <w:p w14:paraId="67597142" w14:textId="6119650E"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6D5AE543" w14:textId="5440642F"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252.225-7015</w:t>
            </w:r>
          </w:p>
        </w:tc>
        <w:tc>
          <w:tcPr>
            <w:tcW w:w="2967" w:type="dxa"/>
            <w:shd w:val="clear" w:color="auto" w:fill="D5DCE4" w:themeFill="text2" w:themeFillTint="33"/>
          </w:tcPr>
          <w:p w14:paraId="531A37F2" w14:textId="2C0B4E52"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Restriction on Acquisition of Hand or Measuring Tools</w:t>
            </w:r>
          </w:p>
        </w:tc>
        <w:tc>
          <w:tcPr>
            <w:tcW w:w="960" w:type="dxa"/>
            <w:noWrap/>
          </w:tcPr>
          <w:p w14:paraId="2FE11B74" w14:textId="5E360B78"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Jun-2005</w:t>
            </w:r>
          </w:p>
        </w:tc>
        <w:tc>
          <w:tcPr>
            <w:tcW w:w="3088" w:type="dxa"/>
          </w:tcPr>
          <w:p w14:paraId="69E6F121"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5EA78A06" w14:textId="77777777" w:rsidTr="00224307">
        <w:trPr>
          <w:trHeight w:val="260"/>
        </w:trPr>
        <w:tc>
          <w:tcPr>
            <w:tcW w:w="805" w:type="dxa"/>
            <w:shd w:val="clear" w:color="auto" w:fill="D5DCE4" w:themeFill="text2" w:themeFillTint="33"/>
          </w:tcPr>
          <w:p w14:paraId="0AB7C6AC" w14:textId="2646AB58"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474D748C" w14:textId="670AD5E4"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252.225-7025</w:t>
            </w:r>
          </w:p>
        </w:tc>
        <w:tc>
          <w:tcPr>
            <w:tcW w:w="2967" w:type="dxa"/>
            <w:shd w:val="clear" w:color="auto" w:fill="D5DCE4" w:themeFill="text2" w:themeFillTint="33"/>
          </w:tcPr>
          <w:p w14:paraId="017D0451" w14:textId="26752A22"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Restriction on Acquisition of Forgings</w:t>
            </w:r>
          </w:p>
        </w:tc>
        <w:tc>
          <w:tcPr>
            <w:tcW w:w="960" w:type="dxa"/>
            <w:noWrap/>
          </w:tcPr>
          <w:p w14:paraId="341B48A8" w14:textId="7493052D"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Dec-2009</w:t>
            </w:r>
          </w:p>
        </w:tc>
        <w:tc>
          <w:tcPr>
            <w:tcW w:w="3088" w:type="dxa"/>
          </w:tcPr>
          <w:p w14:paraId="15BF1579" w14:textId="088827D6" w:rsidR="00224307" w:rsidRPr="0099147E" w:rsidRDefault="00135AFF" w:rsidP="003442DA">
            <w:pPr>
              <w:rPr>
                <w:rFonts w:ascii="Arial Narrow" w:eastAsia="Times New Roman" w:hAnsi="Arial Narrow" w:cs="Times New Roman"/>
                <w:color w:val="000000"/>
                <w:sz w:val="20"/>
                <w:szCs w:val="20"/>
              </w:rPr>
            </w:pPr>
            <w:r w:rsidRPr="00135AFF">
              <w:rPr>
                <w:rFonts w:ascii="Arial Narrow" w:eastAsia="Times New Roman" w:hAnsi="Arial Narrow" w:cs="Times New Roman"/>
                <w:color w:val="000000"/>
                <w:sz w:val="20"/>
                <w:szCs w:val="20"/>
              </w:rPr>
              <w:t>Applies if the Work contains forging items described by</w:t>
            </w:r>
            <w:r>
              <w:rPr>
                <w:rFonts w:ascii="Arial Narrow" w:eastAsia="Times New Roman" w:hAnsi="Arial Narrow" w:cs="Times New Roman"/>
                <w:color w:val="000000"/>
                <w:sz w:val="20"/>
                <w:szCs w:val="20"/>
              </w:rPr>
              <w:t xml:space="preserve"> t</w:t>
            </w:r>
            <w:r w:rsidRPr="00135AFF">
              <w:rPr>
                <w:rFonts w:ascii="Arial Narrow" w:eastAsia="Times New Roman" w:hAnsi="Arial Narrow" w:cs="Times New Roman"/>
                <w:color w:val="000000"/>
                <w:sz w:val="20"/>
                <w:szCs w:val="20"/>
              </w:rPr>
              <w:t>he clause.</w:t>
            </w:r>
          </w:p>
        </w:tc>
      </w:tr>
      <w:tr w:rsidR="00224307" w:rsidRPr="0099147E" w14:paraId="50E0F8B5" w14:textId="77777777" w:rsidTr="00224307">
        <w:trPr>
          <w:trHeight w:val="260"/>
        </w:trPr>
        <w:tc>
          <w:tcPr>
            <w:tcW w:w="805" w:type="dxa"/>
            <w:shd w:val="clear" w:color="auto" w:fill="D5DCE4" w:themeFill="text2" w:themeFillTint="33"/>
          </w:tcPr>
          <w:p w14:paraId="6C2194BD" w14:textId="00281FF8"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5F53F704" w14:textId="01844698"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252.225-7027</w:t>
            </w:r>
          </w:p>
        </w:tc>
        <w:tc>
          <w:tcPr>
            <w:tcW w:w="2967" w:type="dxa"/>
            <w:shd w:val="clear" w:color="auto" w:fill="D5DCE4" w:themeFill="text2" w:themeFillTint="33"/>
          </w:tcPr>
          <w:p w14:paraId="33384512" w14:textId="3647F5AE"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Restriction on Contingent Fees for Foreign Military Sales</w:t>
            </w:r>
          </w:p>
        </w:tc>
        <w:tc>
          <w:tcPr>
            <w:tcW w:w="960" w:type="dxa"/>
            <w:noWrap/>
          </w:tcPr>
          <w:p w14:paraId="10BE9D9B" w14:textId="5C24EBCB"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Apr-2003</w:t>
            </w:r>
          </w:p>
        </w:tc>
        <w:tc>
          <w:tcPr>
            <w:tcW w:w="3088" w:type="dxa"/>
          </w:tcPr>
          <w:p w14:paraId="7BB10385" w14:textId="0CD12160" w:rsidR="00224307" w:rsidRPr="0099147E" w:rsidRDefault="00135AFF" w:rsidP="003442DA">
            <w:pPr>
              <w:rPr>
                <w:rFonts w:ascii="Arial Narrow" w:eastAsia="Times New Roman" w:hAnsi="Arial Narrow" w:cs="Times New Roman"/>
                <w:color w:val="000000"/>
                <w:sz w:val="20"/>
                <w:szCs w:val="20"/>
              </w:rPr>
            </w:pPr>
            <w:r w:rsidRPr="00135AFF">
              <w:rPr>
                <w:rFonts w:ascii="Arial Narrow" w:eastAsia="Times New Roman" w:hAnsi="Arial Narrow" w:cs="Times New Roman"/>
                <w:color w:val="000000"/>
                <w:sz w:val="20"/>
                <w:szCs w:val="20"/>
              </w:rPr>
              <w:t>The reference to the clause in</w:t>
            </w:r>
            <w:r>
              <w:rPr>
                <w:rFonts w:ascii="Arial Narrow" w:eastAsia="Times New Roman" w:hAnsi="Arial Narrow" w:cs="Times New Roman"/>
                <w:color w:val="000000"/>
                <w:sz w:val="20"/>
                <w:szCs w:val="20"/>
              </w:rPr>
              <w:t xml:space="preserve"> </w:t>
            </w:r>
            <w:r w:rsidRPr="00135AFF">
              <w:rPr>
                <w:rFonts w:ascii="Arial Narrow" w:eastAsia="Times New Roman" w:hAnsi="Arial Narrow" w:cs="Times New Roman"/>
                <w:color w:val="000000"/>
                <w:sz w:val="20"/>
                <w:szCs w:val="20"/>
              </w:rPr>
              <w:t>paragraph (a) means FAR 52.203-5. The blank in paragraph (b)(1) is</w:t>
            </w:r>
            <w:r>
              <w:rPr>
                <w:rFonts w:ascii="Arial Narrow" w:eastAsia="Times New Roman" w:hAnsi="Arial Narrow" w:cs="Times New Roman"/>
                <w:color w:val="000000"/>
                <w:sz w:val="20"/>
                <w:szCs w:val="20"/>
              </w:rPr>
              <w:t xml:space="preserve"> </w:t>
            </w:r>
            <w:r w:rsidRPr="00135AFF">
              <w:rPr>
                <w:rFonts w:ascii="Arial Narrow" w:eastAsia="Times New Roman" w:hAnsi="Arial Narrow" w:cs="Times New Roman"/>
                <w:color w:val="000000"/>
                <w:sz w:val="20"/>
                <w:szCs w:val="20"/>
              </w:rPr>
              <w:t>completed with "any Government."  Subparagraph (b)(2) is</w:t>
            </w:r>
            <w:r>
              <w:rPr>
                <w:rFonts w:ascii="Arial Narrow" w:eastAsia="Times New Roman" w:hAnsi="Arial Narrow" w:cs="Times New Roman"/>
                <w:color w:val="000000"/>
                <w:sz w:val="20"/>
                <w:szCs w:val="20"/>
              </w:rPr>
              <w:t xml:space="preserve"> </w:t>
            </w:r>
            <w:r w:rsidRPr="00135AFF">
              <w:rPr>
                <w:rFonts w:ascii="Arial Narrow" w:eastAsia="Times New Roman" w:hAnsi="Arial Narrow" w:cs="Times New Roman"/>
                <w:color w:val="000000"/>
                <w:sz w:val="20"/>
                <w:szCs w:val="20"/>
              </w:rPr>
              <w:t>deleted.</w:t>
            </w:r>
          </w:p>
        </w:tc>
      </w:tr>
      <w:tr w:rsidR="00224307" w:rsidRPr="0099147E" w14:paraId="098547D3" w14:textId="77777777" w:rsidTr="00224307">
        <w:trPr>
          <w:trHeight w:val="260"/>
        </w:trPr>
        <w:tc>
          <w:tcPr>
            <w:tcW w:w="805" w:type="dxa"/>
            <w:shd w:val="clear" w:color="auto" w:fill="D5DCE4" w:themeFill="text2" w:themeFillTint="33"/>
          </w:tcPr>
          <w:p w14:paraId="61B2071A" w14:textId="1E5F2E22"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05C75800" w14:textId="3E05BE3D"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252.225-7028</w:t>
            </w:r>
          </w:p>
        </w:tc>
        <w:tc>
          <w:tcPr>
            <w:tcW w:w="2967" w:type="dxa"/>
            <w:shd w:val="clear" w:color="auto" w:fill="D5DCE4" w:themeFill="text2" w:themeFillTint="33"/>
          </w:tcPr>
          <w:p w14:paraId="4B87AC86" w14:textId="33BEEEA2"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Exclusionary Policies and Practices of Foreign Governments</w:t>
            </w:r>
          </w:p>
        </w:tc>
        <w:tc>
          <w:tcPr>
            <w:tcW w:w="960" w:type="dxa"/>
            <w:noWrap/>
          </w:tcPr>
          <w:p w14:paraId="2EF2772F" w14:textId="210DE3D6"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Apr-2003</w:t>
            </w:r>
          </w:p>
        </w:tc>
        <w:tc>
          <w:tcPr>
            <w:tcW w:w="3088" w:type="dxa"/>
          </w:tcPr>
          <w:p w14:paraId="26D30C22"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36F0ADE7" w14:textId="77777777" w:rsidTr="00224307">
        <w:trPr>
          <w:trHeight w:val="260"/>
        </w:trPr>
        <w:tc>
          <w:tcPr>
            <w:tcW w:w="805" w:type="dxa"/>
            <w:shd w:val="clear" w:color="auto" w:fill="D5DCE4" w:themeFill="text2" w:themeFillTint="33"/>
          </w:tcPr>
          <w:p w14:paraId="59212A77" w14:textId="44799B4E"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6866F5A3" w14:textId="667C7A4D"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252.243-7002</w:t>
            </w:r>
          </w:p>
        </w:tc>
        <w:tc>
          <w:tcPr>
            <w:tcW w:w="2967" w:type="dxa"/>
            <w:shd w:val="clear" w:color="auto" w:fill="D5DCE4" w:themeFill="text2" w:themeFillTint="33"/>
          </w:tcPr>
          <w:p w14:paraId="50EA6952" w14:textId="409F51CE"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Requests for Equitable Adjustment</w:t>
            </w:r>
          </w:p>
        </w:tc>
        <w:tc>
          <w:tcPr>
            <w:tcW w:w="960" w:type="dxa"/>
            <w:noWrap/>
          </w:tcPr>
          <w:p w14:paraId="4BD75956" w14:textId="22832F3C"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Dec-2012</w:t>
            </w:r>
          </w:p>
        </w:tc>
        <w:tc>
          <w:tcPr>
            <w:tcW w:w="3088" w:type="dxa"/>
          </w:tcPr>
          <w:p w14:paraId="1F8B1D53" w14:textId="3C2D8A67" w:rsidR="00224307" w:rsidRPr="0099147E" w:rsidRDefault="00135AFF" w:rsidP="003442DA">
            <w:pPr>
              <w:rPr>
                <w:rFonts w:ascii="Arial Narrow" w:eastAsia="Times New Roman" w:hAnsi="Arial Narrow" w:cs="Times New Roman"/>
                <w:color w:val="000000"/>
                <w:sz w:val="20"/>
                <w:szCs w:val="20"/>
              </w:rPr>
            </w:pPr>
            <w:r w:rsidRPr="00135AFF">
              <w:rPr>
                <w:rFonts w:ascii="Arial Narrow" w:eastAsia="Times New Roman" w:hAnsi="Arial Narrow" w:cs="Times New Roman"/>
                <w:color w:val="000000"/>
                <w:sz w:val="20"/>
                <w:szCs w:val="20"/>
              </w:rPr>
              <w:t>"Government" means "Lockheed</w:t>
            </w:r>
            <w:r>
              <w:rPr>
                <w:rFonts w:ascii="Arial Narrow" w:eastAsia="Times New Roman" w:hAnsi="Arial Narrow" w:cs="Times New Roman"/>
                <w:color w:val="000000"/>
                <w:sz w:val="20"/>
                <w:szCs w:val="20"/>
              </w:rPr>
              <w:t xml:space="preserve"> </w:t>
            </w:r>
            <w:r w:rsidRPr="00135AFF">
              <w:rPr>
                <w:rFonts w:ascii="Arial Narrow" w:eastAsia="Times New Roman" w:hAnsi="Arial Narrow" w:cs="Times New Roman"/>
                <w:color w:val="000000"/>
                <w:sz w:val="20"/>
                <w:szCs w:val="20"/>
              </w:rPr>
              <w:t>Martin."</w:t>
            </w:r>
          </w:p>
        </w:tc>
      </w:tr>
      <w:tr w:rsidR="00224307" w:rsidRPr="0099147E" w14:paraId="2BE5C05B" w14:textId="77777777" w:rsidTr="00224307">
        <w:trPr>
          <w:trHeight w:val="260"/>
        </w:trPr>
        <w:tc>
          <w:tcPr>
            <w:tcW w:w="805" w:type="dxa"/>
            <w:shd w:val="clear" w:color="auto" w:fill="D5DCE4" w:themeFill="text2" w:themeFillTint="33"/>
          </w:tcPr>
          <w:p w14:paraId="4A4C4BF6" w14:textId="0847D61B"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6C0AFC6C" w14:textId="1EC7B6C5"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252.244-7000</w:t>
            </w:r>
          </w:p>
        </w:tc>
        <w:tc>
          <w:tcPr>
            <w:tcW w:w="2967" w:type="dxa"/>
            <w:shd w:val="clear" w:color="auto" w:fill="D5DCE4" w:themeFill="text2" w:themeFillTint="33"/>
          </w:tcPr>
          <w:p w14:paraId="7C82B630" w14:textId="1F7B3E66" w:rsidR="00224307" w:rsidRPr="0099147E" w:rsidRDefault="00382262"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Subcontracts for Commercial Products or Commercial Services</w:t>
            </w:r>
          </w:p>
        </w:tc>
        <w:tc>
          <w:tcPr>
            <w:tcW w:w="960" w:type="dxa"/>
            <w:noWrap/>
          </w:tcPr>
          <w:p w14:paraId="3D94527D" w14:textId="3C088668"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Jan-2021</w:t>
            </w:r>
          </w:p>
        </w:tc>
        <w:tc>
          <w:tcPr>
            <w:tcW w:w="3088" w:type="dxa"/>
          </w:tcPr>
          <w:p w14:paraId="7E2D5368"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406103CE" w14:textId="77777777" w:rsidTr="00224307">
        <w:trPr>
          <w:trHeight w:val="260"/>
        </w:trPr>
        <w:tc>
          <w:tcPr>
            <w:tcW w:w="805" w:type="dxa"/>
            <w:shd w:val="clear" w:color="auto" w:fill="D5DCE4" w:themeFill="text2" w:themeFillTint="33"/>
          </w:tcPr>
          <w:p w14:paraId="28113B67" w14:textId="46ED8A52"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382097D0" w14:textId="2E33FA4C"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252.245-7001</w:t>
            </w:r>
          </w:p>
        </w:tc>
        <w:tc>
          <w:tcPr>
            <w:tcW w:w="2967" w:type="dxa"/>
            <w:shd w:val="clear" w:color="auto" w:fill="D5DCE4" w:themeFill="text2" w:themeFillTint="33"/>
          </w:tcPr>
          <w:p w14:paraId="556CE5A5" w14:textId="2ABED522" w:rsidR="00224307" w:rsidRPr="0099147E" w:rsidRDefault="00004221" w:rsidP="003442DA">
            <w:pPr>
              <w:rPr>
                <w:rFonts w:ascii="Arial Narrow" w:eastAsia="Times New Roman" w:hAnsi="Arial Narrow" w:cs="Times New Roman"/>
                <w:color w:val="000000"/>
                <w:sz w:val="20"/>
                <w:szCs w:val="20"/>
              </w:rPr>
            </w:pPr>
            <w:r w:rsidRPr="00004221">
              <w:rPr>
                <w:rFonts w:ascii="Arial Narrow" w:eastAsia="Times New Roman" w:hAnsi="Arial Narrow" w:cs="Times New Roman"/>
                <w:color w:val="000000"/>
                <w:sz w:val="20"/>
                <w:szCs w:val="20"/>
              </w:rPr>
              <w:t>Tagging, Labeling, and Marking of Government-Furnished Property</w:t>
            </w:r>
          </w:p>
        </w:tc>
        <w:tc>
          <w:tcPr>
            <w:tcW w:w="960" w:type="dxa"/>
            <w:noWrap/>
          </w:tcPr>
          <w:p w14:paraId="4DB2D809" w14:textId="58BA082B"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Apr-2012</w:t>
            </w:r>
          </w:p>
        </w:tc>
        <w:tc>
          <w:tcPr>
            <w:tcW w:w="3088" w:type="dxa"/>
          </w:tcPr>
          <w:p w14:paraId="6116BD17" w14:textId="77777777" w:rsidR="00224307" w:rsidRPr="0099147E" w:rsidRDefault="00224307" w:rsidP="003442DA">
            <w:pPr>
              <w:rPr>
                <w:rFonts w:ascii="Arial Narrow" w:eastAsia="Times New Roman" w:hAnsi="Arial Narrow" w:cs="Times New Roman"/>
                <w:color w:val="000000"/>
                <w:sz w:val="20"/>
                <w:szCs w:val="20"/>
              </w:rPr>
            </w:pPr>
          </w:p>
        </w:tc>
      </w:tr>
      <w:tr w:rsidR="00224307" w:rsidRPr="0099147E" w14:paraId="4D038D37" w14:textId="77777777" w:rsidTr="00224307">
        <w:trPr>
          <w:trHeight w:val="260"/>
        </w:trPr>
        <w:tc>
          <w:tcPr>
            <w:tcW w:w="805" w:type="dxa"/>
            <w:shd w:val="clear" w:color="auto" w:fill="D5DCE4" w:themeFill="text2" w:themeFillTint="33"/>
          </w:tcPr>
          <w:p w14:paraId="0CE08E22" w14:textId="1C4D505F" w:rsidR="00224307" w:rsidRDefault="0022430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1DB96427" w14:textId="0C76E0E4" w:rsidR="00224307" w:rsidRPr="0099147E" w:rsidRDefault="00382262" w:rsidP="003442DA">
            <w:pPr>
              <w:rPr>
                <w:rFonts w:ascii="Arial Narrow" w:eastAsia="Times New Roman" w:hAnsi="Arial Narrow" w:cs="Times New Roman"/>
                <w:color w:val="000000"/>
                <w:sz w:val="20"/>
                <w:szCs w:val="20"/>
              </w:rPr>
            </w:pPr>
            <w:r w:rsidRPr="00382262">
              <w:rPr>
                <w:rFonts w:ascii="Arial Narrow" w:eastAsia="Times New Roman" w:hAnsi="Arial Narrow" w:cs="Times New Roman"/>
                <w:color w:val="000000"/>
                <w:sz w:val="20"/>
                <w:szCs w:val="20"/>
              </w:rPr>
              <w:t>252.245-7004</w:t>
            </w:r>
          </w:p>
        </w:tc>
        <w:tc>
          <w:tcPr>
            <w:tcW w:w="2967" w:type="dxa"/>
            <w:shd w:val="clear" w:color="auto" w:fill="D5DCE4" w:themeFill="text2" w:themeFillTint="33"/>
          </w:tcPr>
          <w:p w14:paraId="6C43EFAD" w14:textId="61F35804" w:rsidR="00224307" w:rsidRPr="0099147E" w:rsidRDefault="00004221" w:rsidP="003442DA">
            <w:pPr>
              <w:rPr>
                <w:rFonts w:ascii="Arial Narrow" w:eastAsia="Times New Roman" w:hAnsi="Arial Narrow" w:cs="Times New Roman"/>
                <w:color w:val="000000"/>
                <w:sz w:val="20"/>
                <w:szCs w:val="20"/>
              </w:rPr>
            </w:pPr>
            <w:r w:rsidRPr="00004221">
              <w:rPr>
                <w:rFonts w:ascii="Arial Narrow" w:eastAsia="Times New Roman" w:hAnsi="Arial Narrow" w:cs="Times New Roman"/>
                <w:color w:val="000000"/>
                <w:sz w:val="20"/>
                <w:szCs w:val="20"/>
              </w:rPr>
              <w:t>Reporting, Reutilization, and Disposal</w:t>
            </w:r>
          </w:p>
        </w:tc>
        <w:tc>
          <w:tcPr>
            <w:tcW w:w="960" w:type="dxa"/>
            <w:noWrap/>
          </w:tcPr>
          <w:p w14:paraId="054EB2F1" w14:textId="0DF4C39F" w:rsidR="00224307" w:rsidRPr="0099147E" w:rsidRDefault="005E0A2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Dec-2017</w:t>
            </w:r>
          </w:p>
        </w:tc>
        <w:tc>
          <w:tcPr>
            <w:tcW w:w="3088" w:type="dxa"/>
          </w:tcPr>
          <w:p w14:paraId="37337B07" w14:textId="77777777" w:rsidR="00224307" w:rsidRPr="0099147E" w:rsidRDefault="00224307" w:rsidP="003442DA">
            <w:pPr>
              <w:rPr>
                <w:rFonts w:ascii="Arial Narrow" w:eastAsia="Times New Roman" w:hAnsi="Arial Narrow" w:cs="Times New Roman"/>
                <w:color w:val="000000"/>
                <w:sz w:val="20"/>
                <w:szCs w:val="20"/>
              </w:rPr>
            </w:pPr>
          </w:p>
        </w:tc>
      </w:tr>
    </w:tbl>
    <w:p w14:paraId="0C3C3E63" w14:textId="79D72F3F"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C888" w14:textId="77777777" w:rsidR="008472B4" w:rsidRDefault="008472B4" w:rsidP="006B2C64">
      <w:pPr>
        <w:spacing w:after="0" w:line="240" w:lineRule="auto"/>
      </w:pPr>
      <w:r>
        <w:separator/>
      </w:r>
    </w:p>
  </w:endnote>
  <w:endnote w:type="continuationSeparator" w:id="0">
    <w:p w14:paraId="5608FCEC" w14:textId="77777777" w:rsidR="008472B4" w:rsidRDefault="008472B4"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9BF1" w14:textId="77777777" w:rsidR="008472B4" w:rsidRDefault="008472B4" w:rsidP="006B2C64">
      <w:pPr>
        <w:spacing w:after="0" w:line="240" w:lineRule="auto"/>
      </w:pPr>
      <w:r>
        <w:separator/>
      </w:r>
    </w:p>
  </w:footnote>
  <w:footnote w:type="continuationSeparator" w:id="0">
    <w:p w14:paraId="6B77DC96" w14:textId="77777777" w:rsidR="008472B4" w:rsidRDefault="008472B4"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1BF84313" w:rsidR="0099147E" w:rsidRDefault="00604FEE" w:rsidP="006B2C64">
    <w:pPr>
      <w:pStyle w:val="Header"/>
      <w:jc w:val="center"/>
    </w:pPr>
    <w:r>
      <w:t>[</w:t>
    </w:r>
    <w:r w:rsidR="00224307">
      <w:t>River Class Destroyer (RCD) Batch 1</w:t>
    </w:r>
    <w:r>
      <w:t xml:space="preserve"> and </w:t>
    </w:r>
    <w:r w:rsidR="00224307" w:rsidRPr="00224307">
      <w:t>N00024-21-G-5102</w:t>
    </w:r>
    <w:r>
      <w:t>]</w:t>
    </w:r>
    <w:r w:rsidR="00437785">
      <w:t xml:space="preserve">, </w:t>
    </w:r>
    <w:r w:rsidR="008463E6">
      <w:t>Rev -</w:t>
    </w:r>
  </w:p>
  <w:p w14:paraId="763A02EE" w14:textId="6EE27383" w:rsidR="00437785" w:rsidRDefault="00224307" w:rsidP="006B2C64">
    <w:pPr>
      <w:pStyle w:val="Header"/>
      <w:jc w:val="center"/>
    </w:pPr>
    <w:r>
      <w:t>06</w:t>
    </w:r>
    <w:r w:rsidR="00437785">
      <w:t>/</w:t>
    </w:r>
    <w:r>
      <w:t>24</w:t>
    </w:r>
    <w:r w:rsidR="00437785">
      <w:t>/</w:t>
    </w:r>
    <w: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04221"/>
    <w:rsid w:val="000350B4"/>
    <w:rsid w:val="00072D33"/>
    <w:rsid w:val="00096799"/>
    <w:rsid w:val="001269AE"/>
    <w:rsid w:val="00135AFF"/>
    <w:rsid w:val="00167E58"/>
    <w:rsid w:val="001A575E"/>
    <w:rsid w:val="001A6E1B"/>
    <w:rsid w:val="001E162A"/>
    <w:rsid w:val="00224307"/>
    <w:rsid w:val="0023478F"/>
    <w:rsid w:val="002D0175"/>
    <w:rsid w:val="003130CC"/>
    <w:rsid w:val="00382262"/>
    <w:rsid w:val="00390D8E"/>
    <w:rsid w:val="00402A24"/>
    <w:rsid w:val="00410CDD"/>
    <w:rsid w:val="00437785"/>
    <w:rsid w:val="0051639F"/>
    <w:rsid w:val="00534F05"/>
    <w:rsid w:val="00586BF7"/>
    <w:rsid w:val="005E0A2E"/>
    <w:rsid w:val="00604FEE"/>
    <w:rsid w:val="00625324"/>
    <w:rsid w:val="00666D8F"/>
    <w:rsid w:val="00690CDF"/>
    <w:rsid w:val="006964E4"/>
    <w:rsid w:val="006B2C64"/>
    <w:rsid w:val="006C2B3E"/>
    <w:rsid w:val="00740EE9"/>
    <w:rsid w:val="00784E1D"/>
    <w:rsid w:val="00793130"/>
    <w:rsid w:val="007B689E"/>
    <w:rsid w:val="007F7C59"/>
    <w:rsid w:val="008463E6"/>
    <w:rsid w:val="008472B4"/>
    <w:rsid w:val="008A1587"/>
    <w:rsid w:val="00912CF7"/>
    <w:rsid w:val="0099147E"/>
    <w:rsid w:val="009A7979"/>
    <w:rsid w:val="009D6EA3"/>
    <w:rsid w:val="009D7962"/>
    <w:rsid w:val="009E43F1"/>
    <w:rsid w:val="00A55EE7"/>
    <w:rsid w:val="00AA4CCE"/>
    <w:rsid w:val="00AC6AB1"/>
    <w:rsid w:val="00AF6A4A"/>
    <w:rsid w:val="00B17BC6"/>
    <w:rsid w:val="00B255C2"/>
    <w:rsid w:val="00B41C6E"/>
    <w:rsid w:val="00B4750E"/>
    <w:rsid w:val="00BB3D92"/>
    <w:rsid w:val="00BD2853"/>
    <w:rsid w:val="00C82C72"/>
    <w:rsid w:val="00CA2CFC"/>
    <w:rsid w:val="00CB0D70"/>
    <w:rsid w:val="00DF32AA"/>
    <w:rsid w:val="00E032AB"/>
    <w:rsid w:val="00E24661"/>
    <w:rsid w:val="00E339BA"/>
    <w:rsid w:val="00E412CC"/>
    <w:rsid w:val="00E830AF"/>
    <w:rsid w:val="00EA3370"/>
    <w:rsid w:val="00F02089"/>
    <w:rsid w:val="00F302AF"/>
    <w:rsid w:val="00F372C8"/>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799178061">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2025-06-25T14:58:00Z</dcterms:created>
  <dcterms:modified xsi:type="dcterms:W3CDTF">2025-06-25T14:58:00Z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